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32BAD" w14:textId="55627113" w:rsidR="003F5247" w:rsidRDefault="003F5247" w:rsidP="003F5247">
      <w:pPr>
        <w:tabs>
          <w:tab w:val="right" w:pos="9630"/>
        </w:tabs>
        <w:spacing w:after="0"/>
        <w:jc w:val="both"/>
        <w:rPr>
          <w:color w:val="000000"/>
          <w:lang w:val="en-US"/>
        </w:rPr>
      </w:pPr>
      <w:bookmarkStart w:id="0" w:name="_Hlk506565237"/>
      <w:bookmarkStart w:id="1" w:name="_GoBack"/>
      <w:bookmarkEnd w:id="1"/>
      <w:r>
        <w:rPr>
          <w:rFonts w:ascii="Arial" w:hAnsi="Arial" w:cs="Arial"/>
          <w:b/>
          <w:color w:val="000000"/>
          <w:sz w:val="24"/>
        </w:rPr>
        <w:t>3GPP TSG RAN WG1 Meeting #9</w:t>
      </w:r>
      <w:r w:rsidR="00D50505">
        <w:rPr>
          <w:rFonts w:ascii="Arial" w:hAnsi="Arial" w:cs="Arial"/>
          <w:b/>
          <w:color w:val="000000"/>
          <w:sz w:val="24"/>
        </w:rPr>
        <w:t>8</w:t>
      </w:r>
      <w:r>
        <w:rPr>
          <w:rFonts w:ascii="Arial" w:hAnsi="Arial" w:cs="Arial"/>
          <w:b/>
          <w:color w:val="000000"/>
          <w:sz w:val="24"/>
        </w:rPr>
        <w:tab/>
      </w:r>
      <w:r w:rsidRPr="00165959">
        <w:rPr>
          <w:rFonts w:ascii="Arial" w:hAnsi="Arial" w:cs="Arial"/>
          <w:b/>
          <w:color w:val="000000"/>
          <w:sz w:val="24"/>
        </w:rPr>
        <w:t>R1-19</w:t>
      </w:r>
      <w:r>
        <w:rPr>
          <w:rFonts w:ascii="Arial" w:hAnsi="Arial" w:cs="Arial"/>
          <w:b/>
          <w:color w:val="000000"/>
          <w:sz w:val="24"/>
        </w:rPr>
        <w:t>0</w:t>
      </w:r>
      <w:r w:rsidR="00DA3AAB">
        <w:rPr>
          <w:rFonts w:ascii="Arial" w:hAnsi="Arial" w:cs="Arial"/>
          <w:b/>
          <w:color w:val="000000"/>
          <w:sz w:val="24"/>
        </w:rPr>
        <w:t>9255</w:t>
      </w:r>
    </w:p>
    <w:p w14:paraId="778F3042" w14:textId="11E68D22" w:rsidR="003F5247" w:rsidRDefault="00F24A2F" w:rsidP="0068521E">
      <w:pPr>
        <w:spacing w:after="0"/>
        <w:jc w:val="both"/>
        <w:rPr>
          <w:rFonts w:ascii="Arial" w:hAnsi="Arial" w:cs="Arial"/>
          <w:b/>
          <w:sz w:val="24"/>
          <w:szCs w:val="24"/>
        </w:rPr>
      </w:pPr>
      <w:r>
        <w:rPr>
          <w:rFonts w:ascii="Arial" w:hAnsi="Arial" w:cs="Arial"/>
          <w:b/>
          <w:sz w:val="24"/>
          <w:szCs w:val="24"/>
        </w:rPr>
        <w:t>Prague</w:t>
      </w:r>
      <w:r w:rsidR="003F5247" w:rsidRPr="007A0A0C">
        <w:rPr>
          <w:rFonts w:ascii="Arial" w:hAnsi="Arial" w:cs="Arial"/>
          <w:b/>
          <w:sz w:val="24"/>
          <w:szCs w:val="24"/>
        </w:rPr>
        <w:t xml:space="preserve">, </w:t>
      </w:r>
      <w:r>
        <w:rPr>
          <w:rFonts w:ascii="Arial" w:hAnsi="Arial" w:cs="Arial"/>
          <w:b/>
          <w:sz w:val="24"/>
          <w:szCs w:val="24"/>
        </w:rPr>
        <w:t>Czech</w:t>
      </w:r>
      <w:r w:rsidR="003F5247" w:rsidRPr="007A0A0C">
        <w:rPr>
          <w:rFonts w:ascii="Arial" w:hAnsi="Arial" w:cs="Arial"/>
          <w:b/>
          <w:sz w:val="24"/>
          <w:szCs w:val="24"/>
        </w:rPr>
        <w:t xml:space="preserve">, </w:t>
      </w:r>
      <w:r>
        <w:rPr>
          <w:rFonts w:ascii="Arial" w:hAnsi="Arial" w:cs="Arial"/>
          <w:b/>
          <w:sz w:val="24"/>
          <w:szCs w:val="24"/>
        </w:rPr>
        <w:t>August</w:t>
      </w:r>
      <w:r w:rsidR="003F5247">
        <w:rPr>
          <w:rFonts w:ascii="Arial" w:hAnsi="Arial" w:cs="Arial"/>
          <w:b/>
          <w:sz w:val="24"/>
          <w:szCs w:val="24"/>
        </w:rPr>
        <w:t xml:space="preserve"> </w:t>
      </w:r>
      <w:r>
        <w:rPr>
          <w:rFonts w:ascii="Arial" w:hAnsi="Arial" w:cs="Arial"/>
          <w:b/>
          <w:sz w:val="24"/>
          <w:szCs w:val="24"/>
        </w:rPr>
        <w:t>26</w:t>
      </w:r>
      <w:r w:rsidR="003F5247" w:rsidRPr="0059739B">
        <w:rPr>
          <w:rFonts w:ascii="Arial" w:hAnsi="Arial" w:cs="Arial"/>
          <w:b/>
          <w:sz w:val="24"/>
          <w:szCs w:val="24"/>
          <w:vertAlign w:val="superscript"/>
        </w:rPr>
        <w:t>th</w:t>
      </w:r>
      <w:r w:rsidR="003F5247" w:rsidRPr="007A0A0C">
        <w:rPr>
          <w:rFonts w:ascii="Arial" w:hAnsi="Arial" w:cs="Arial"/>
          <w:b/>
          <w:sz w:val="24"/>
          <w:szCs w:val="24"/>
        </w:rPr>
        <w:t xml:space="preserve"> – </w:t>
      </w:r>
      <w:r>
        <w:rPr>
          <w:rFonts w:ascii="Arial" w:hAnsi="Arial" w:cs="Arial"/>
          <w:b/>
          <w:sz w:val="24"/>
          <w:szCs w:val="24"/>
        </w:rPr>
        <w:t>30</w:t>
      </w:r>
      <w:r w:rsidR="003B6D12" w:rsidRPr="003B6D12">
        <w:rPr>
          <w:rFonts w:ascii="Arial" w:hAnsi="Arial" w:cs="Arial"/>
          <w:b/>
          <w:sz w:val="24"/>
          <w:szCs w:val="24"/>
          <w:vertAlign w:val="superscript"/>
        </w:rPr>
        <w:t>th</w:t>
      </w:r>
      <w:r w:rsidR="003F5247">
        <w:rPr>
          <w:rFonts w:ascii="Arial" w:hAnsi="Arial" w:cs="Arial"/>
          <w:b/>
          <w:sz w:val="24"/>
          <w:szCs w:val="24"/>
        </w:rPr>
        <w:t>,</w:t>
      </w:r>
      <w:r w:rsidR="003F5247" w:rsidRPr="007A0A0C">
        <w:rPr>
          <w:rFonts w:ascii="Arial" w:hAnsi="Arial" w:cs="Arial"/>
          <w:b/>
          <w:sz w:val="24"/>
          <w:szCs w:val="24"/>
        </w:rPr>
        <w:t xml:space="preserve"> 2019</w:t>
      </w:r>
    </w:p>
    <w:p w14:paraId="4B3B5ED2" w14:textId="77777777" w:rsidR="003F5247" w:rsidRDefault="003F5247" w:rsidP="003F5247">
      <w:pPr>
        <w:pStyle w:val="Title"/>
        <w:tabs>
          <w:tab w:val="left" w:pos="709"/>
          <w:tab w:val="right" w:pos="9639"/>
        </w:tabs>
        <w:wordWrap w:val="0"/>
        <w:spacing w:after="0"/>
        <w:ind w:right="120"/>
        <w:jc w:val="both"/>
        <w:rPr>
          <w:rFonts w:cs="Arial"/>
          <w:color w:val="000000"/>
          <w:lang w:val="en-GB" w:eastAsia="ja-JP"/>
        </w:rPr>
      </w:pPr>
    </w:p>
    <w:p w14:paraId="3FB1767B" w14:textId="0F314C61" w:rsidR="003F5247" w:rsidRDefault="003F5247" w:rsidP="003F5247">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Pr="00077C50">
        <w:rPr>
          <w:rFonts w:ascii="Arial" w:hAnsi="Arial"/>
          <w:color w:val="000000"/>
          <w:sz w:val="24"/>
        </w:rPr>
        <w:t>7.</w:t>
      </w:r>
      <w:r w:rsidR="00DA3AAB">
        <w:rPr>
          <w:rFonts w:ascii="Arial" w:hAnsi="Arial"/>
          <w:color w:val="000000"/>
          <w:sz w:val="24"/>
        </w:rPr>
        <w:t>2</w:t>
      </w:r>
      <w:r w:rsidRPr="00077C50">
        <w:rPr>
          <w:rFonts w:ascii="Arial" w:hAnsi="Arial"/>
          <w:color w:val="000000"/>
          <w:sz w:val="24"/>
        </w:rPr>
        <w:t>.</w:t>
      </w:r>
      <w:r w:rsidR="00DA3AAB">
        <w:rPr>
          <w:rFonts w:ascii="Arial" w:hAnsi="Arial"/>
          <w:color w:val="000000"/>
          <w:sz w:val="24"/>
        </w:rPr>
        <w:t>4</w:t>
      </w:r>
      <w:r w:rsidRPr="00077C50">
        <w:rPr>
          <w:rFonts w:ascii="Arial" w:hAnsi="Arial"/>
          <w:color w:val="000000"/>
          <w:sz w:val="24"/>
        </w:rPr>
        <w:t>.</w:t>
      </w:r>
      <w:r w:rsidR="00DA3AAB">
        <w:rPr>
          <w:rFonts w:ascii="Arial" w:hAnsi="Arial"/>
          <w:color w:val="000000"/>
          <w:sz w:val="24"/>
        </w:rPr>
        <w:t>3</w:t>
      </w:r>
      <w:r>
        <w:rPr>
          <w:rFonts w:ascii="Arial" w:hAnsi="Arial"/>
          <w:color w:val="000000"/>
          <w:sz w:val="24"/>
        </w:rPr>
        <w:t xml:space="preserve"> </w:t>
      </w:r>
    </w:p>
    <w:p w14:paraId="161B1E82" w14:textId="77777777" w:rsidR="003F5247" w:rsidRDefault="003F5247" w:rsidP="003F5247">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96E2231" w14:textId="75EC22E9" w:rsidR="003F5247" w:rsidRDefault="003F5247" w:rsidP="003F5247">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CE5E8C">
        <w:rPr>
          <w:rFonts w:ascii="Arial" w:hAnsi="Arial"/>
          <w:sz w:val="22"/>
        </w:rPr>
        <w:t xml:space="preserve">Synchronization </w:t>
      </w:r>
      <w:r>
        <w:rPr>
          <w:rFonts w:ascii="Arial" w:hAnsi="Arial"/>
          <w:sz w:val="22"/>
        </w:rPr>
        <w:t>D</w:t>
      </w:r>
      <w:r w:rsidRPr="00CE5E8C">
        <w:rPr>
          <w:rFonts w:ascii="Arial" w:hAnsi="Arial"/>
          <w:sz w:val="22"/>
        </w:rPr>
        <w:t>esign for NR V2X</w:t>
      </w:r>
    </w:p>
    <w:p w14:paraId="012277CA" w14:textId="77777777" w:rsidR="003F5247" w:rsidRDefault="003F5247" w:rsidP="003F5247">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0D319D28" w14:textId="77777777" w:rsidR="00A917AE" w:rsidRPr="00677958" w:rsidRDefault="00A917AE" w:rsidP="00A917AE">
      <w:pPr>
        <w:pStyle w:val="Heading1"/>
        <w:numPr>
          <w:ilvl w:val="0"/>
          <w:numId w:val="1"/>
        </w:numPr>
        <w:jc w:val="both"/>
        <w:rPr>
          <w:rFonts w:cs="Arial"/>
          <w:lang w:eastAsia="zh-CN"/>
        </w:rPr>
      </w:pPr>
      <w:r>
        <w:rPr>
          <w:rFonts w:cs="Arial"/>
          <w:lang w:eastAsia="zh-CN"/>
        </w:rPr>
        <w:t>Introduction</w:t>
      </w:r>
    </w:p>
    <w:p w14:paraId="6F3DBB97" w14:textId="21C23A24" w:rsidR="005C0140" w:rsidRDefault="00FE73C4" w:rsidP="00A917AE">
      <w:pPr>
        <w:jc w:val="both"/>
        <w:rPr>
          <w:lang w:val="en-US"/>
        </w:rPr>
      </w:pPr>
      <w:r>
        <w:rPr>
          <w:lang w:val="en-US"/>
        </w:rPr>
        <w:t xml:space="preserve">In RAN1#96b, it was agreed that sidelink SSB has a bandwidth of 11 RBs, and 2 symbols are used for each of S-PSS and S-SSS. </w:t>
      </w:r>
      <w:r w:rsidR="005C0140">
        <w:rPr>
          <w:lang w:val="en-US"/>
        </w:rPr>
        <w:t>In RAN1#97, the following agreements were further reached</w:t>
      </w:r>
      <w:r w:rsidR="00DA3AAB">
        <w:rPr>
          <w:lang w:val="en-US"/>
        </w:rPr>
        <w:t xml:space="preserve"> [1]</w:t>
      </w:r>
      <w:r w:rsidR="005C0140">
        <w:rPr>
          <w:lang w:val="en-US"/>
        </w:rPr>
        <w:t>.</w:t>
      </w:r>
    </w:p>
    <w:tbl>
      <w:tblPr>
        <w:tblStyle w:val="TableGrid"/>
        <w:tblW w:w="0" w:type="auto"/>
        <w:tblLook w:val="04A0" w:firstRow="1" w:lastRow="0" w:firstColumn="1" w:lastColumn="0" w:noHBand="0" w:noVBand="1"/>
      </w:tblPr>
      <w:tblGrid>
        <w:gridCol w:w="9350"/>
      </w:tblGrid>
      <w:tr w:rsidR="005C0140" w14:paraId="363AD210" w14:textId="77777777" w:rsidTr="005C0140">
        <w:tc>
          <w:tcPr>
            <w:tcW w:w="9350" w:type="dxa"/>
          </w:tcPr>
          <w:p w14:paraId="0A9D2675" w14:textId="77777777" w:rsidR="005C0140" w:rsidRPr="00426D88" w:rsidRDefault="005C0140" w:rsidP="005C0140">
            <w:pPr>
              <w:rPr>
                <w:highlight w:val="darkYellow"/>
              </w:rPr>
            </w:pPr>
            <w:r w:rsidRPr="00426D88">
              <w:rPr>
                <w:highlight w:val="darkYellow"/>
              </w:rPr>
              <w:t>Working assumption:</w:t>
            </w:r>
          </w:p>
          <w:p w14:paraId="49D8FAFE" w14:textId="77777777" w:rsidR="005C0140" w:rsidRPr="00426D88" w:rsidRDefault="005C0140" w:rsidP="005C0140">
            <w:pPr>
              <w:pStyle w:val="BodyText"/>
              <w:numPr>
                <w:ilvl w:val="0"/>
                <w:numId w:val="14"/>
              </w:numPr>
              <w:overflowPunct/>
              <w:autoSpaceDE/>
              <w:autoSpaceDN/>
              <w:adjustRightInd/>
              <w:textAlignment w:val="auto"/>
              <w:rPr>
                <w:rFonts w:eastAsia="DengXian"/>
                <w:szCs w:val="20"/>
                <w:lang w:eastAsia="zh-CN"/>
              </w:rPr>
            </w:pPr>
            <w:r w:rsidRPr="00426D88">
              <w:rPr>
                <w:rFonts w:eastAsia="DengXian" w:hint="eastAsia"/>
                <w:szCs w:val="20"/>
                <w:lang w:eastAsia="zh-CN"/>
              </w:rPr>
              <w:t>F</w:t>
            </w:r>
            <w:r w:rsidRPr="00426D88">
              <w:rPr>
                <w:rFonts w:eastAsia="DengXian"/>
                <w:szCs w:val="20"/>
                <w:lang w:eastAsia="zh-CN"/>
              </w:rPr>
              <w:t>or the NR SLSS</w:t>
            </w:r>
            <w:r w:rsidRPr="00426D88">
              <w:rPr>
                <w:rFonts w:eastAsia="DengXian" w:hint="eastAsia"/>
                <w:szCs w:val="20"/>
                <w:lang w:eastAsia="zh-CN"/>
              </w:rPr>
              <w:t xml:space="preserve">, </w:t>
            </w:r>
          </w:p>
          <w:p w14:paraId="2421CDB9" w14:textId="77777777" w:rsidR="005C0140" w:rsidRPr="00426D88" w:rsidRDefault="005C0140" w:rsidP="005C0140">
            <w:pPr>
              <w:pStyle w:val="BodyText"/>
              <w:numPr>
                <w:ilvl w:val="1"/>
                <w:numId w:val="14"/>
              </w:numPr>
              <w:overflowPunct/>
              <w:autoSpaceDE/>
              <w:autoSpaceDN/>
              <w:adjustRightInd/>
              <w:textAlignment w:val="auto"/>
              <w:rPr>
                <w:rFonts w:eastAsia="DengXian"/>
                <w:szCs w:val="20"/>
                <w:lang w:eastAsia="zh-CN"/>
              </w:rPr>
            </w:pPr>
            <w:r w:rsidRPr="00426D88">
              <w:rPr>
                <w:rFonts w:eastAsia="DengXian"/>
                <w:szCs w:val="20"/>
                <w:lang w:eastAsia="zh-CN"/>
              </w:rPr>
              <w:t>S</w:t>
            </w:r>
            <w:r w:rsidRPr="00426D88">
              <w:rPr>
                <w:rFonts w:eastAsia="DengXian" w:hint="eastAsia"/>
                <w:szCs w:val="20"/>
                <w:lang w:eastAsia="zh-CN"/>
              </w:rPr>
              <w:t>ame sequence is used for both symbols of S-PSS</w:t>
            </w:r>
          </w:p>
          <w:p w14:paraId="3FDDF7D1" w14:textId="77777777" w:rsidR="005C0140" w:rsidRPr="00426D88" w:rsidRDefault="005C0140" w:rsidP="005C0140">
            <w:pPr>
              <w:pStyle w:val="BodyText"/>
              <w:numPr>
                <w:ilvl w:val="1"/>
                <w:numId w:val="14"/>
              </w:numPr>
              <w:overflowPunct/>
              <w:autoSpaceDE/>
              <w:autoSpaceDN/>
              <w:adjustRightInd/>
              <w:textAlignment w:val="auto"/>
              <w:rPr>
                <w:rFonts w:eastAsia="DengXian"/>
                <w:szCs w:val="20"/>
                <w:lang w:eastAsia="zh-CN"/>
              </w:rPr>
            </w:pPr>
            <w:r w:rsidRPr="00426D88">
              <w:rPr>
                <w:rFonts w:eastAsia="DengXian"/>
                <w:szCs w:val="20"/>
                <w:lang w:eastAsia="zh-CN"/>
              </w:rPr>
              <w:t>S</w:t>
            </w:r>
            <w:r w:rsidRPr="00426D88">
              <w:rPr>
                <w:rFonts w:eastAsia="DengXian" w:hint="eastAsia"/>
                <w:szCs w:val="20"/>
                <w:lang w:eastAsia="zh-CN"/>
              </w:rPr>
              <w:t>ame sequence is used for both symbols of S-SSS</w:t>
            </w:r>
          </w:p>
          <w:p w14:paraId="4178DCF3" w14:textId="77777777" w:rsidR="005C0140" w:rsidRPr="009832E4" w:rsidRDefault="005C0140" w:rsidP="005C0140">
            <w:r w:rsidRPr="009832E4">
              <w:rPr>
                <w:highlight w:val="green"/>
              </w:rPr>
              <w:t>Agreements</w:t>
            </w:r>
            <w:r w:rsidRPr="009832E4">
              <w:t>:</w:t>
            </w:r>
          </w:p>
          <w:p w14:paraId="54C12FD1" w14:textId="77777777" w:rsidR="005C0140" w:rsidRPr="009832E4" w:rsidRDefault="005C0140" w:rsidP="005C0140">
            <w:pPr>
              <w:pStyle w:val="BodyText"/>
              <w:rPr>
                <w:rFonts w:eastAsia="DengXian"/>
                <w:szCs w:val="20"/>
                <w:lang w:eastAsia="zh-CN"/>
              </w:rPr>
            </w:pPr>
            <w:r w:rsidRPr="009832E4">
              <w:rPr>
                <w:rFonts w:eastAsia="DengXian" w:hint="eastAsia"/>
                <w:szCs w:val="20"/>
                <w:lang w:eastAsia="zh-CN"/>
              </w:rPr>
              <w:t>The impact on detection probability performance of having or not having a transient period between S-PSS and S-SSS symbols is used to evaluate the following:</w:t>
            </w:r>
          </w:p>
          <w:p w14:paraId="12544117" w14:textId="77777777" w:rsidR="005C0140" w:rsidRPr="009832E4" w:rsidRDefault="005C0140" w:rsidP="005C0140">
            <w:pPr>
              <w:pStyle w:val="BodyText"/>
              <w:numPr>
                <w:ilvl w:val="0"/>
                <w:numId w:val="15"/>
              </w:numPr>
              <w:overflowPunct/>
              <w:autoSpaceDE/>
              <w:autoSpaceDN/>
              <w:adjustRightInd/>
              <w:textAlignment w:val="auto"/>
              <w:rPr>
                <w:rFonts w:eastAsia="DengXian"/>
                <w:szCs w:val="20"/>
                <w:lang w:eastAsia="zh-CN"/>
              </w:rPr>
            </w:pPr>
            <w:r w:rsidRPr="009832E4">
              <w:rPr>
                <w:rFonts w:eastAsia="DengXian" w:hint="eastAsia"/>
                <w:szCs w:val="20"/>
                <w:lang w:eastAsia="zh-CN"/>
              </w:rPr>
              <w:t>Alt 1: S-PSS symbols and S-SSS symbols are adjacent.</w:t>
            </w:r>
          </w:p>
          <w:p w14:paraId="4551D2DE" w14:textId="77777777" w:rsidR="005C0140" w:rsidRPr="009832E4" w:rsidRDefault="005C0140" w:rsidP="005C0140">
            <w:pPr>
              <w:pStyle w:val="BodyText"/>
              <w:numPr>
                <w:ilvl w:val="0"/>
                <w:numId w:val="15"/>
              </w:numPr>
              <w:overflowPunct/>
              <w:autoSpaceDE/>
              <w:autoSpaceDN/>
              <w:adjustRightInd/>
              <w:textAlignment w:val="auto"/>
              <w:rPr>
                <w:rFonts w:eastAsia="DengXian"/>
                <w:szCs w:val="20"/>
                <w:lang w:eastAsia="zh-CN"/>
              </w:rPr>
            </w:pPr>
            <w:r w:rsidRPr="009832E4">
              <w:rPr>
                <w:rFonts w:eastAsia="DengXian" w:hint="eastAsia"/>
                <w:szCs w:val="20"/>
                <w:lang w:eastAsia="zh-CN"/>
              </w:rPr>
              <w:t>Alt 2: S-PSS symbols and S-SSS symbols are not adjacent.</w:t>
            </w:r>
          </w:p>
          <w:p w14:paraId="6F135B5F" w14:textId="77777777" w:rsidR="005C0140" w:rsidRPr="009832E4" w:rsidRDefault="005C0140" w:rsidP="005C0140">
            <w:pPr>
              <w:pStyle w:val="BodyText"/>
              <w:rPr>
                <w:rFonts w:eastAsia="DengXian"/>
                <w:szCs w:val="20"/>
                <w:lang w:eastAsia="zh-CN"/>
              </w:rPr>
            </w:pPr>
            <w:r w:rsidRPr="009832E4">
              <w:rPr>
                <w:rFonts w:eastAsia="DengXian" w:hint="eastAsia"/>
                <w:szCs w:val="20"/>
                <w:lang w:eastAsia="zh-CN"/>
              </w:rPr>
              <w:t>FFS</w:t>
            </w:r>
            <w:r w:rsidRPr="009832E4">
              <w:rPr>
                <w:rFonts w:eastAsia="DengXian"/>
                <w:szCs w:val="20"/>
                <w:lang w:eastAsia="zh-CN"/>
              </w:rPr>
              <w:t xml:space="preserve"> </w:t>
            </w:r>
            <w:r w:rsidRPr="0007491B">
              <w:rPr>
                <w:rFonts w:eastAsia="DengXian"/>
                <w:szCs w:val="20"/>
                <w:lang w:eastAsia="zh-CN"/>
              </w:rPr>
              <w:t>(aim to conclude this week</w:t>
            </w:r>
            <w:r>
              <w:rPr>
                <w:rFonts w:eastAsia="DengXian"/>
                <w:szCs w:val="20"/>
                <w:lang w:eastAsia="zh-CN"/>
              </w:rPr>
              <w:t xml:space="preserve"> – see below</w:t>
            </w:r>
            <w:r w:rsidRPr="0007491B">
              <w:rPr>
                <w:rFonts w:eastAsia="DengXian"/>
                <w:szCs w:val="20"/>
                <w:lang w:eastAsia="zh-CN"/>
              </w:rPr>
              <w:t>)</w:t>
            </w:r>
          </w:p>
          <w:p w14:paraId="54A54BB7" w14:textId="77777777" w:rsidR="005C0140" w:rsidRPr="009832E4" w:rsidRDefault="005C0140" w:rsidP="005C0140">
            <w:pPr>
              <w:pStyle w:val="BodyText"/>
              <w:numPr>
                <w:ilvl w:val="0"/>
                <w:numId w:val="16"/>
              </w:numPr>
              <w:overflowPunct/>
              <w:autoSpaceDE/>
              <w:autoSpaceDN/>
              <w:adjustRightInd/>
              <w:textAlignment w:val="auto"/>
              <w:rPr>
                <w:rFonts w:eastAsia="DengXian"/>
                <w:szCs w:val="20"/>
                <w:lang w:eastAsia="zh-CN"/>
              </w:rPr>
            </w:pPr>
            <w:r w:rsidRPr="009832E4">
              <w:rPr>
                <w:rFonts w:eastAsia="DengXian"/>
                <w:szCs w:val="20"/>
                <w:lang w:eastAsia="zh-CN"/>
              </w:rPr>
              <w:t>T</w:t>
            </w:r>
            <w:r w:rsidRPr="009832E4">
              <w:rPr>
                <w:rFonts w:eastAsia="DengXian" w:hint="eastAsia"/>
                <w:szCs w:val="20"/>
                <w:lang w:eastAsia="zh-CN"/>
              </w:rPr>
              <w:t>he power difference between S-PSS and S-SSS symbols.</w:t>
            </w:r>
          </w:p>
          <w:p w14:paraId="64567D3A" w14:textId="77777777" w:rsidR="005C0140" w:rsidRPr="009832E4" w:rsidRDefault="005C0140" w:rsidP="005C0140">
            <w:pPr>
              <w:pStyle w:val="BodyText"/>
              <w:numPr>
                <w:ilvl w:val="0"/>
                <w:numId w:val="16"/>
              </w:numPr>
              <w:overflowPunct/>
              <w:autoSpaceDE/>
              <w:autoSpaceDN/>
              <w:adjustRightInd/>
              <w:textAlignment w:val="auto"/>
              <w:rPr>
                <w:rFonts w:eastAsia="DengXian"/>
                <w:szCs w:val="20"/>
                <w:lang w:eastAsia="zh-CN"/>
              </w:rPr>
            </w:pPr>
            <w:r w:rsidRPr="009832E4">
              <w:rPr>
                <w:rFonts w:eastAsia="DengXian" w:hint="eastAsia"/>
                <w:szCs w:val="20"/>
                <w:lang w:eastAsia="zh-CN"/>
              </w:rPr>
              <w:t>The transient duration.</w:t>
            </w:r>
          </w:p>
          <w:p w14:paraId="650EFA6D" w14:textId="77777777" w:rsidR="005C0140" w:rsidRPr="0007491B" w:rsidRDefault="005C0140" w:rsidP="005C0140">
            <w:r w:rsidRPr="0007491B">
              <w:rPr>
                <w:highlight w:val="green"/>
              </w:rPr>
              <w:t>Agreements</w:t>
            </w:r>
            <w:r w:rsidRPr="0007491B">
              <w:t>:</w:t>
            </w:r>
          </w:p>
          <w:p w14:paraId="0AAA1812" w14:textId="77777777" w:rsidR="005C0140" w:rsidRPr="0007491B" w:rsidRDefault="005C0140" w:rsidP="005C0140">
            <w:pPr>
              <w:pStyle w:val="BodyText"/>
              <w:rPr>
                <w:rFonts w:eastAsia="DengXian"/>
                <w:szCs w:val="20"/>
                <w:lang w:eastAsia="zh-CN"/>
              </w:rPr>
            </w:pPr>
            <w:r w:rsidRPr="0007491B">
              <w:rPr>
                <w:rFonts w:eastAsia="DengXian"/>
                <w:szCs w:val="20"/>
                <w:lang w:eastAsia="zh-CN"/>
              </w:rPr>
              <w:t>The following parameters are assumed for evaluation:</w:t>
            </w:r>
          </w:p>
          <w:p w14:paraId="3A6A104E" w14:textId="77777777" w:rsidR="005C0140" w:rsidRPr="0007491B" w:rsidRDefault="005C0140" w:rsidP="005C0140">
            <w:pPr>
              <w:pStyle w:val="ListParagraph"/>
              <w:numPr>
                <w:ilvl w:val="0"/>
                <w:numId w:val="17"/>
              </w:numPr>
              <w:spacing w:after="0"/>
              <w:contextualSpacing w:val="0"/>
            </w:pPr>
            <w:r w:rsidRPr="0007491B">
              <w:t>Power Difference for S-PSS and S-SSS</w:t>
            </w:r>
            <w:r w:rsidRPr="0007491B">
              <w:rPr>
                <w:rFonts w:hint="eastAsia"/>
              </w:rPr>
              <w:t xml:space="preserve"> symbols</w:t>
            </w:r>
            <w:r w:rsidRPr="0007491B">
              <w:t>:</w:t>
            </w:r>
          </w:p>
          <w:p w14:paraId="120048CB" w14:textId="77777777" w:rsidR="005C0140" w:rsidRPr="0007491B" w:rsidRDefault="005C0140" w:rsidP="005C0140">
            <w:pPr>
              <w:pStyle w:val="ListParagraph"/>
              <w:numPr>
                <w:ilvl w:val="1"/>
                <w:numId w:val="17"/>
              </w:numPr>
              <w:spacing w:after="0"/>
              <w:contextualSpacing w:val="0"/>
            </w:pPr>
            <w:r w:rsidRPr="0007491B">
              <w:t>Opt.1) MPR values: S-PSS = 0 dB, S-SSS = 3 dB;</w:t>
            </w:r>
          </w:p>
          <w:p w14:paraId="2FF56006" w14:textId="77777777" w:rsidR="005C0140" w:rsidRPr="0007491B" w:rsidRDefault="005C0140" w:rsidP="005C0140">
            <w:pPr>
              <w:pStyle w:val="ListParagraph"/>
              <w:numPr>
                <w:ilvl w:val="1"/>
                <w:numId w:val="17"/>
              </w:numPr>
              <w:spacing w:after="0"/>
              <w:contextualSpacing w:val="0"/>
            </w:pPr>
            <w:r w:rsidRPr="0007491B">
              <w:t>Opt.2) MPR values: S-PSS = 3 dB, S-SSS = 3 dB</w:t>
            </w:r>
          </w:p>
          <w:p w14:paraId="73719C92" w14:textId="77777777" w:rsidR="005C0140" w:rsidRPr="0007491B" w:rsidRDefault="005C0140" w:rsidP="005C0140">
            <w:pPr>
              <w:pStyle w:val="ListParagraph"/>
              <w:numPr>
                <w:ilvl w:val="1"/>
                <w:numId w:val="17"/>
              </w:numPr>
              <w:spacing w:after="0"/>
              <w:contextualSpacing w:val="0"/>
            </w:pPr>
            <w:r w:rsidRPr="0007491B">
              <w:t>Opt.3) companies to report the assumed MPR values</w:t>
            </w:r>
          </w:p>
          <w:p w14:paraId="6890776F" w14:textId="77777777" w:rsidR="005C0140" w:rsidRPr="0007491B" w:rsidRDefault="005C0140" w:rsidP="005C0140">
            <w:pPr>
              <w:pStyle w:val="BodyText"/>
              <w:numPr>
                <w:ilvl w:val="0"/>
                <w:numId w:val="17"/>
              </w:numPr>
              <w:overflowPunct/>
              <w:autoSpaceDE/>
              <w:autoSpaceDN/>
              <w:adjustRightInd/>
              <w:textAlignment w:val="auto"/>
              <w:rPr>
                <w:rFonts w:eastAsia="DengXian"/>
                <w:szCs w:val="20"/>
                <w:lang w:eastAsia="zh-CN"/>
              </w:rPr>
            </w:pPr>
            <w:r w:rsidRPr="0007491B">
              <w:rPr>
                <w:rFonts w:eastAsia="DengXian"/>
                <w:szCs w:val="20"/>
                <w:lang w:eastAsia="zh-CN"/>
              </w:rPr>
              <w:t>Transient period</w:t>
            </w:r>
            <w:r w:rsidRPr="0007491B">
              <w:rPr>
                <w:rFonts w:eastAsia="DengXian" w:hint="eastAsia"/>
                <w:szCs w:val="20"/>
                <w:lang w:eastAsia="zh-CN"/>
              </w:rPr>
              <w:t xml:space="preserve"> is</w:t>
            </w:r>
          </w:p>
          <w:p w14:paraId="0942DAD5" w14:textId="77777777" w:rsidR="005C0140" w:rsidRPr="0007491B" w:rsidRDefault="005C0140" w:rsidP="005C0140">
            <w:pPr>
              <w:pStyle w:val="BodyText"/>
              <w:numPr>
                <w:ilvl w:val="1"/>
                <w:numId w:val="17"/>
              </w:numPr>
              <w:overflowPunct/>
              <w:autoSpaceDE/>
              <w:autoSpaceDN/>
              <w:adjustRightInd/>
              <w:textAlignment w:val="auto"/>
              <w:rPr>
                <w:rFonts w:eastAsia="DengXian"/>
                <w:szCs w:val="20"/>
                <w:lang w:eastAsia="zh-CN"/>
              </w:rPr>
            </w:pPr>
            <w:r w:rsidRPr="0007491B">
              <w:rPr>
                <w:rFonts w:eastAsia="DengXian"/>
                <w:szCs w:val="20"/>
                <w:lang w:eastAsia="zh-CN"/>
              </w:rPr>
              <w:t>10us for FR1; 5us for FR2</w:t>
            </w:r>
          </w:p>
          <w:p w14:paraId="64D1DA5E" w14:textId="77777777" w:rsidR="005C0140" w:rsidRPr="0007491B" w:rsidRDefault="005C0140" w:rsidP="005C0140">
            <w:pPr>
              <w:pStyle w:val="BodyText"/>
              <w:numPr>
                <w:ilvl w:val="1"/>
                <w:numId w:val="17"/>
              </w:numPr>
              <w:overflowPunct/>
              <w:autoSpaceDE/>
              <w:autoSpaceDN/>
              <w:adjustRightInd/>
              <w:textAlignment w:val="auto"/>
              <w:rPr>
                <w:rFonts w:eastAsia="DengXian"/>
                <w:szCs w:val="20"/>
                <w:lang w:eastAsia="zh-CN"/>
              </w:rPr>
            </w:pPr>
            <w:r w:rsidRPr="0007491B">
              <w:rPr>
                <w:rFonts w:eastAsia="DengXian"/>
                <w:szCs w:val="20"/>
                <w:lang w:eastAsia="zh-CN"/>
              </w:rPr>
              <w:t>Waveform puncturing during the transient period</w:t>
            </w:r>
          </w:p>
          <w:p w14:paraId="61B342CE" w14:textId="77777777" w:rsidR="005C0140" w:rsidRPr="0007491B" w:rsidRDefault="005C0140" w:rsidP="005C0140">
            <w:pPr>
              <w:pStyle w:val="BodyText"/>
              <w:numPr>
                <w:ilvl w:val="0"/>
                <w:numId w:val="17"/>
              </w:numPr>
              <w:overflowPunct/>
              <w:autoSpaceDE/>
              <w:autoSpaceDN/>
              <w:adjustRightInd/>
              <w:textAlignment w:val="auto"/>
              <w:rPr>
                <w:rFonts w:eastAsia="DengXian"/>
                <w:szCs w:val="20"/>
                <w:lang w:eastAsia="zh-CN"/>
              </w:rPr>
            </w:pPr>
            <w:r w:rsidRPr="0007491B">
              <w:rPr>
                <w:rFonts w:eastAsia="DengXian"/>
                <w:szCs w:val="20"/>
                <w:lang w:eastAsia="zh-CN"/>
              </w:rPr>
              <w:t>S-PSS detection search window: 80ms and 160ms</w:t>
            </w:r>
          </w:p>
          <w:p w14:paraId="37104336" w14:textId="77777777" w:rsidR="005C0140" w:rsidRPr="00042C33" w:rsidRDefault="005C0140" w:rsidP="005C0140">
            <w:pPr>
              <w:rPr>
                <w:b/>
              </w:rPr>
            </w:pPr>
            <w:r w:rsidRPr="00042C33">
              <w:rPr>
                <w:highlight w:val="green"/>
              </w:rPr>
              <w:t>Agreements</w:t>
            </w:r>
            <w:r w:rsidRPr="00042C33">
              <w:rPr>
                <w:b/>
              </w:rPr>
              <w:t>:</w:t>
            </w:r>
          </w:p>
          <w:p w14:paraId="05EF3D5F" w14:textId="77777777" w:rsidR="005C0140" w:rsidRPr="00042C33" w:rsidRDefault="005C0140" w:rsidP="005C0140">
            <w:pPr>
              <w:pStyle w:val="ListParagraph"/>
              <w:numPr>
                <w:ilvl w:val="0"/>
                <w:numId w:val="18"/>
              </w:numPr>
              <w:spacing w:after="0"/>
              <w:contextualSpacing w:val="0"/>
              <w:rPr>
                <w:iCs/>
              </w:rPr>
            </w:pPr>
            <w:r w:rsidRPr="00042C33">
              <w:rPr>
                <w:iCs/>
              </w:rPr>
              <w:t>I</w:t>
            </w:r>
            <w:r w:rsidRPr="00042C33">
              <w:rPr>
                <w:rFonts w:hint="eastAsia"/>
                <w:iCs/>
              </w:rPr>
              <w:t xml:space="preserve">n NR V2X, from transmitter perspective, the period (P1 in unit of </w:t>
            </w:r>
            <w:proofErr w:type="spellStart"/>
            <w:r w:rsidRPr="00042C33">
              <w:rPr>
                <w:rFonts w:hint="eastAsia"/>
                <w:iCs/>
              </w:rPr>
              <w:t>ms</w:t>
            </w:r>
            <w:proofErr w:type="spellEnd"/>
            <w:r w:rsidRPr="00042C33">
              <w:rPr>
                <w:rFonts w:hint="eastAsia"/>
                <w:iCs/>
              </w:rPr>
              <w:t>) of S-SSB(s) transmission is the same for all SCS</w:t>
            </w:r>
            <w:r w:rsidRPr="00042C33">
              <w:rPr>
                <w:iCs/>
              </w:rPr>
              <w:t>, for further down-selection:</w:t>
            </w:r>
          </w:p>
          <w:p w14:paraId="46121551" w14:textId="77777777" w:rsidR="005C0140" w:rsidRPr="00042C33" w:rsidRDefault="005C0140" w:rsidP="005C0140">
            <w:pPr>
              <w:pStyle w:val="ListParagraph"/>
              <w:numPr>
                <w:ilvl w:val="1"/>
                <w:numId w:val="19"/>
              </w:numPr>
              <w:spacing w:after="0"/>
              <w:contextualSpacing w:val="0"/>
              <w:rPr>
                <w:iCs/>
              </w:rPr>
            </w:pPr>
            <w:r w:rsidRPr="00042C33">
              <w:rPr>
                <w:rFonts w:hint="eastAsia"/>
                <w:iCs/>
              </w:rPr>
              <w:t>Alt 1: t</w:t>
            </w:r>
            <w:r w:rsidRPr="00042C33">
              <w:rPr>
                <w:iCs/>
              </w:rPr>
              <w:t>he</w:t>
            </w:r>
            <w:r w:rsidRPr="00042C33">
              <w:rPr>
                <w:rFonts w:hint="eastAsia"/>
                <w:iCs/>
              </w:rPr>
              <w:t xml:space="preserve"> number of S-SSB(s) transmitted within P1is </w:t>
            </w:r>
            <w:r w:rsidRPr="00042C33">
              <w:rPr>
                <w:iCs/>
              </w:rPr>
              <w:t>(pre</w:t>
            </w:r>
            <w:r>
              <w:rPr>
                <w:iCs/>
              </w:rPr>
              <w:t>-</w:t>
            </w:r>
            <w:r w:rsidRPr="00042C33">
              <w:rPr>
                <w:iCs/>
              </w:rPr>
              <w:t>)</w:t>
            </w:r>
            <w:r w:rsidRPr="00042C33">
              <w:rPr>
                <w:rFonts w:hint="eastAsia"/>
                <w:iCs/>
              </w:rPr>
              <w:t>configurable.</w:t>
            </w:r>
          </w:p>
          <w:p w14:paraId="3EC899EB" w14:textId="77777777" w:rsidR="005C0140" w:rsidRPr="00042C33" w:rsidRDefault="005C0140" w:rsidP="005C0140">
            <w:pPr>
              <w:pStyle w:val="ListParagraph"/>
              <w:numPr>
                <w:ilvl w:val="1"/>
                <w:numId w:val="19"/>
              </w:numPr>
              <w:spacing w:after="0"/>
              <w:contextualSpacing w:val="0"/>
              <w:rPr>
                <w:iCs/>
              </w:rPr>
            </w:pPr>
            <w:r w:rsidRPr="00042C33">
              <w:rPr>
                <w:rFonts w:hint="eastAsia"/>
                <w:iCs/>
              </w:rPr>
              <w:t>Alt 2: t</w:t>
            </w:r>
            <w:r w:rsidRPr="00042C33">
              <w:rPr>
                <w:iCs/>
              </w:rPr>
              <w:t>he</w:t>
            </w:r>
            <w:r w:rsidRPr="00042C33">
              <w:rPr>
                <w:rFonts w:hint="eastAsia"/>
                <w:iCs/>
              </w:rPr>
              <w:t xml:space="preserve"> number of S-SSB(s) transmitted is fixed within P1</w:t>
            </w:r>
            <w:r w:rsidRPr="00042C33">
              <w:rPr>
                <w:iCs/>
              </w:rPr>
              <w:t xml:space="preserve"> </w:t>
            </w:r>
            <w:r w:rsidRPr="00042C33">
              <w:rPr>
                <w:rFonts w:hint="eastAsia"/>
                <w:iCs/>
              </w:rPr>
              <w:t>per SCS.</w:t>
            </w:r>
          </w:p>
          <w:p w14:paraId="30C5AFE1" w14:textId="77777777" w:rsidR="005C0140" w:rsidRPr="00042C33" w:rsidRDefault="005C0140" w:rsidP="005C0140">
            <w:pPr>
              <w:pStyle w:val="ListParagraph"/>
              <w:numPr>
                <w:ilvl w:val="1"/>
                <w:numId w:val="19"/>
              </w:numPr>
              <w:spacing w:after="0"/>
              <w:contextualSpacing w:val="0"/>
              <w:rPr>
                <w:iCs/>
              </w:rPr>
            </w:pPr>
            <w:r w:rsidRPr="00042C33">
              <w:rPr>
                <w:rFonts w:hint="eastAsia"/>
                <w:iCs/>
              </w:rPr>
              <w:lastRenderedPageBreak/>
              <w:t>Alt 3: only one S-SSB for all SCS is transmitted within P1.</w:t>
            </w:r>
          </w:p>
          <w:p w14:paraId="2AF9069C" w14:textId="77777777" w:rsidR="005C0140" w:rsidRDefault="005C0140" w:rsidP="005C0140"/>
          <w:p w14:paraId="2E7F472B" w14:textId="77777777" w:rsidR="005C0140" w:rsidRPr="00DE2B9F" w:rsidRDefault="005C0140" w:rsidP="005C0140">
            <w:r w:rsidRPr="00DE2B9F">
              <w:rPr>
                <w:highlight w:val="green"/>
              </w:rPr>
              <w:t>Agreements</w:t>
            </w:r>
            <w:r w:rsidRPr="00DE2B9F">
              <w:t>:</w:t>
            </w:r>
          </w:p>
          <w:p w14:paraId="63DA14CF" w14:textId="77777777" w:rsidR="005C0140" w:rsidRPr="00DE2B9F" w:rsidRDefault="005C0140" w:rsidP="005C0140">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14:paraId="405D4162" w14:textId="77777777" w:rsidR="005C0140" w:rsidRPr="00DE2B9F" w:rsidRDefault="005C0140" w:rsidP="005C0140">
            <w:pPr>
              <w:numPr>
                <w:ilvl w:val="0"/>
                <w:numId w:val="20"/>
              </w:numPr>
              <w:spacing w:after="0"/>
              <w:rPr>
                <w:iCs/>
              </w:rPr>
            </w:pPr>
            <w:r w:rsidRPr="00DE2B9F">
              <w:rPr>
                <w:rFonts w:hint="eastAsia"/>
                <w:iCs/>
              </w:rPr>
              <w:t>160ms period</w:t>
            </w:r>
            <w:r w:rsidRPr="00DE2B9F">
              <w:rPr>
                <w:iCs/>
              </w:rPr>
              <w:t xml:space="preserve"> at least</w:t>
            </w:r>
            <w:r w:rsidRPr="00DE2B9F">
              <w:rPr>
                <w:rFonts w:hint="eastAsia"/>
                <w:iCs/>
              </w:rPr>
              <w:t xml:space="preserve"> for 15kHz SCS.</w:t>
            </w:r>
          </w:p>
          <w:p w14:paraId="22231073" w14:textId="78624793" w:rsidR="005C0140" w:rsidRPr="00B62820" w:rsidRDefault="005C0140" w:rsidP="00B62820">
            <w:pPr>
              <w:numPr>
                <w:ilvl w:val="0"/>
                <w:numId w:val="20"/>
              </w:numPr>
              <w:spacing w:after="0"/>
              <w:rPr>
                <w:iCs/>
              </w:rPr>
            </w:pPr>
            <w:r w:rsidRPr="00DE2B9F">
              <w:rPr>
                <w:iCs/>
              </w:rPr>
              <w:t>FFS other value(s)</w:t>
            </w:r>
          </w:p>
        </w:tc>
      </w:tr>
    </w:tbl>
    <w:p w14:paraId="7CFE98DF" w14:textId="77777777" w:rsidR="005C0140" w:rsidRDefault="005C0140" w:rsidP="00A917AE">
      <w:pPr>
        <w:jc w:val="both"/>
        <w:rPr>
          <w:lang w:val="en-US"/>
        </w:rPr>
      </w:pPr>
    </w:p>
    <w:p w14:paraId="44860E43" w14:textId="5F60FE86" w:rsidR="00A917AE" w:rsidRDefault="00A917AE" w:rsidP="00A917AE">
      <w:pPr>
        <w:jc w:val="both"/>
        <w:rPr>
          <w:lang w:val="en-US"/>
        </w:rPr>
      </w:pPr>
      <w:r>
        <w:rPr>
          <w:lang w:val="en-US"/>
        </w:rPr>
        <w:t xml:space="preserve">In this contribution, we discuss the </w:t>
      </w:r>
      <w:r w:rsidR="005C0140">
        <w:rPr>
          <w:lang w:val="en-US"/>
        </w:rPr>
        <w:t xml:space="preserve">remaining issues related to </w:t>
      </w:r>
      <w:r>
        <w:rPr>
          <w:lang w:val="en-US"/>
        </w:rPr>
        <w:t xml:space="preserve">SL synchronization signal design and procedure based on the outcome </w:t>
      </w:r>
      <w:r w:rsidR="005C0140">
        <w:rPr>
          <w:lang w:val="en-US"/>
        </w:rPr>
        <w:t>achieved in past few RAN1 meetings</w:t>
      </w:r>
    </w:p>
    <w:p w14:paraId="65DDFC80" w14:textId="17F74C99" w:rsidR="00A917AE" w:rsidRDefault="00A917AE" w:rsidP="00A917AE">
      <w:pPr>
        <w:pStyle w:val="Heading1"/>
        <w:numPr>
          <w:ilvl w:val="0"/>
          <w:numId w:val="1"/>
        </w:numPr>
        <w:jc w:val="both"/>
        <w:rPr>
          <w:rFonts w:cs="Arial"/>
          <w:lang w:eastAsia="zh-CN"/>
        </w:rPr>
      </w:pPr>
      <w:r>
        <w:rPr>
          <w:rFonts w:cs="Arial"/>
          <w:lang w:eastAsia="zh-CN"/>
        </w:rPr>
        <w:t>S</w:t>
      </w:r>
      <w:r w:rsidR="00216202">
        <w:rPr>
          <w:rFonts w:cs="Arial"/>
          <w:lang w:eastAsia="zh-CN"/>
        </w:rPr>
        <w:t>idelink SSB Design</w:t>
      </w:r>
    </w:p>
    <w:p w14:paraId="114048E7" w14:textId="27113425" w:rsidR="00F2498F" w:rsidRDefault="00F2498F" w:rsidP="00F2498F">
      <w:pPr>
        <w:jc w:val="both"/>
      </w:pPr>
      <w:r>
        <w:t>In this section, we discuss the remaining open issues related to S-SSB design.</w:t>
      </w:r>
    </w:p>
    <w:p w14:paraId="6A398C0C" w14:textId="77777777" w:rsidR="00F2498F" w:rsidRPr="00C27F6F" w:rsidRDefault="00F2498F" w:rsidP="00F2498F">
      <w:pPr>
        <w:pStyle w:val="Heading2"/>
        <w:numPr>
          <w:ilvl w:val="1"/>
          <w:numId w:val="1"/>
        </w:numPr>
      </w:pPr>
      <w:r>
        <w:t>SLSS IDs and Sequences</w:t>
      </w:r>
    </w:p>
    <w:p w14:paraId="3CBEA929" w14:textId="599A8D37" w:rsidR="00F2498F" w:rsidRDefault="00F2498F" w:rsidP="00F2498F">
      <w:pPr>
        <w:jc w:val="both"/>
      </w:pPr>
      <w:r>
        <w:t xml:space="preserve">In RAN1#96b, there was a discussion on the number of SLSS IDs for NR V2X, whether it should be 336 or 672. Different from Uu, synchronization for sidelink is decoupled from communication, i.e., it serves only for synchronization purpose and the synchronization signals may be combined in SFN manner. Therefore, a large number of SLSS IDs is not needed. </w:t>
      </w:r>
    </w:p>
    <w:p w14:paraId="796C6CF2" w14:textId="19284C07" w:rsidR="00F2498F" w:rsidRDefault="00F2498F" w:rsidP="00F2498F">
      <w:pPr>
        <w:jc w:val="both"/>
      </w:pPr>
      <w:r>
        <w:t xml:space="preserve">From specification point of view, the 336 SLSS IDs can be achieved by specifying the SS combination of {2 S-PSS IDs + 168 S-SSS IDs}. The two IDs of S-PSS can be used to indicate the coverage status, same as in LTE. To achieve orthogonality between sidelink PSS/SSS and NR Uu PSS/SSS, S-PSS sequence can be generated reusing NR PSS generator but with different cyclic shifts; while the NR SSS sequences can be reused for NR S-SSS. </w:t>
      </w:r>
    </w:p>
    <w:p w14:paraId="39F9623D" w14:textId="39E4A024" w:rsidR="006E4E3E" w:rsidRDefault="006E4E3E" w:rsidP="00F2498F">
      <w:pPr>
        <w:jc w:val="both"/>
      </w:pPr>
      <w:r>
        <w:t>In Fig. 1, the SSS detections with 336 vs. 672 SLSS IDs are compared. We can see that detection performance of S-SSS can be improved if there is a smaller number of SLSS IDs.</w:t>
      </w:r>
    </w:p>
    <w:p w14:paraId="1116F298" w14:textId="0F607CA6" w:rsidR="006E4E3E" w:rsidRDefault="006E4E3E" w:rsidP="006E4E3E">
      <w:pPr>
        <w:jc w:val="center"/>
      </w:pPr>
      <w:r w:rsidRPr="006E4E3E">
        <w:rPr>
          <w:noProof/>
        </w:rPr>
        <w:drawing>
          <wp:inline distT="0" distB="0" distL="0" distR="0" wp14:anchorId="097800C8" wp14:editId="42AC91D4">
            <wp:extent cx="3303815" cy="24795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0041" cy="2499226"/>
                    </a:xfrm>
                    <a:prstGeom prst="rect">
                      <a:avLst/>
                    </a:prstGeom>
                    <a:noFill/>
                    <a:ln>
                      <a:noFill/>
                    </a:ln>
                  </pic:spPr>
                </pic:pic>
              </a:graphicData>
            </a:graphic>
          </wp:inline>
        </w:drawing>
      </w:r>
    </w:p>
    <w:p w14:paraId="26E31CFB" w14:textId="58B077BC" w:rsidR="006E4E3E" w:rsidRPr="00C27BBF" w:rsidRDefault="006E4E3E" w:rsidP="006E4E3E">
      <w:pPr>
        <w:jc w:val="center"/>
        <w:rPr>
          <w:sz w:val="18"/>
          <w:szCs w:val="18"/>
        </w:rPr>
      </w:pPr>
      <w:r w:rsidRPr="00C27BBF">
        <w:rPr>
          <w:sz w:val="18"/>
          <w:szCs w:val="18"/>
        </w:rPr>
        <w:t>Fig. 1: S-SSS detection performance with different SLSS IDs</w:t>
      </w:r>
    </w:p>
    <w:p w14:paraId="4F9C8510" w14:textId="77777777" w:rsidR="00F2498F" w:rsidRDefault="00F2498F" w:rsidP="00F2498F">
      <w:pPr>
        <w:jc w:val="both"/>
      </w:pPr>
      <w:r w:rsidRPr="00F03224">
        <w:rPr>
          <w:b/>
        </w:rPr>
        <w:t xml:space="preserve">Proposal </w:t>
      </w:r>
      <w:r>
        <w:rPr>
          <w:b/>
        </w:rPr>
        <w:t>1a</w:t>
      </w:r>
      <w:r w:rsidRPr="00F03224">
        <w:rPr>
          <w:b/>
        </w:rPr>
        <w:t>:</w:t>
      </w:r>
      <w:r>
        <w:t xml:space="preserve"> NR SLSS has 336 IDs, the combination of {2 S-PSS candidates + 168 S-SSS IDs} is preferred.</w:t>
      </w:r>
    </w:p>
    <w:p w14:paraId="4B1839A7" w14:textId="4D4DD04C" w:rsidR="00553802" w:rsidRDefault="00F2498F" w:rsidP="00F2498F">
      <w:pPr>
        <w:jc w:val="both"/>
      </w:pPr>
      <w:r w:rsidRPr="00F03224">
        <w:rPr>
          <w:b/>
        </w:rPr>
        <w:t xml:space="preserve">Proposal </w:t>
      </w:r>
      <w:r>
        <w:rPr>
          <w:b/>
        </w:rPr>
        <w:t>1b</w:t>
      </w:r>
      <w:r w:rsidRPr="00F03224">
        <w:rPr>
          <w:b/>
        </w:rPr>
        <w:t>:</w:t>
      </w:r>
      <w:r>
        <w:t xml:space="preserve"> NR S-PSS sequences have different CSs than NR Uu PSS</w:t>
      </w:r>
      <w:r w:rsidR="00B62820">
        <w:t>, the CSs for NR S-PSS are {21, 64}</w:t>
      </w:r>
      <w:r>
        <w:t>; NR Uu SSS sequences are reused for NR S-SSS.</w:t>
      </w:r>
    </w:p>
    <w:p w14:paraId="7CD77714" w14:textId="509E8BD8" w:rsidR="00F2498F" w:rsidRPr="00C27F6F" w:rsidRDefault="00F2498F" w:rsidP="00F2498F">
      <w:pPr>
        <w:pStyle w:val="Heading2"/>
        <w:numPr>
          <w:ilvl w:val="1"/>
          <w:numId w:val="1"/>
        </w:numPr>
      </w:pPr>
      <w:r>
        <w:lastRenderedPageBreak/>
        <w:t>S</w:t>
      </w:r>
      <w:r w:rsidR="00B62820">
        <w:t>-</w:t>
      </w:r>
      <w:r>
        <w:t>PSS/S</w:t>
      </w:r>
      <w:r w:rsidR="00B62820">
        <w:t>-</w:t>
      </w:r>
      <w:r>
        <w:t xml:space="preserve">SSS Symbol </w:t>
      </w:r>
      <w:r w:rsidR="001E3805">
        <w:t>Placement</w:t>
      </w:r>
    </w:p>
    <w:p w14:paraId="30B84844" w14:textId="3EE79310" w:rsidR="00A02E41" w:rsidRDefault="00A02E41" w:rsidP="00F2498F">
      <w:pPr>
        <w:jc w:val="both"/>
      </w:pPr>
      <w:r>
        <w:t xml:space="preserve">The SLSS sequence </w:t>
      </w:r>
      <w:r w:rsidR="005E4FF1">
        <w:t xml:space="preserve">MPR issue was discussed in RAN1 </w:t>
      </w:r>
      <w:r w:rsidR="00B62820">
        <w:t>#97</w:t>
      </w:r>
      <w:r w:rsidR="005E4FF1">
        <w:t xml:space="preserve">. </w:t>
      </w:r>
      <w:r w:rsidR="00CC5F2C">
        <w:t xml:space="preserve">It’s observed that MPR for PSS and SSS may be different, due to the different CM. </w:t>
      </w:r>
    </w:p>
    <w:p w14:paraId="600B1878" w14:textId="66967D68" w:rsidR="002F0C43" w:rsidRDefault="00CC5F2C" w:rsidP="00F2498F">
      <w:pPr>
        <w:jc w:val="both"/>
      </w:pPr>
      <w:r>
        <w:t xml:space="preserve">Since PSS has smaller CM, the MPR </w:t>
      </w:r>
      <w:r w:rsidR="002F0C43">
        <w:t xml:space="preserve">needed </w:t>
      </w:r>
      <w:r w:rsidR="001E3805">
        <w:t xml:space="preserve">for PSS symbols </w:t>
      </w:r>
      <w:r>
        <w:t xml:space="preserve">may be smaller. If SSS and PSBCH have </w:t>
      </w:r>
      <w:r w:rsidR="002F0C43">
        <w:t xml:space="preserve">much </w:t>
      </w:r>
      <w:r>
        <w:t xml:space="preserve">different MPR than PSS, a transient period may be needed between </w:t>
      </w:r>
      <w:r w:rsidR="002F0C43">
        <w:t xml:space="preserve">PSS and other symbols. </w:t>
      </w:r>
      <w:r w:rsidR="001E3805">
        <w:t>T</w:t>
      </w:r>
      <w:r w:rsidR="002F0C43">
        <w:t xml:space="preserve">o better understand the MPR issue, we </w:t>
      </w:r>
      <w:r w:rsidR="001E3805">
        <w:t xml:space="preserve">further investigate the </w:t>
      </w:r>
      <w:r w:rsidR="002F0C43">
        <w:t xml:space="preserve">performance of PSS and SSS detection. </w:t>
      </w:r>
    </w:p>
    <w:p w14:paraId="57EFBFFB" w14:textId="1DE761C5" w:rsidR="002F0C43" w:rsidRDefault="002F0C43" w:rsidP="00F2498F">
      <w:pPr>
        <w:jc w:val="both"/>
      </w:pPr>
      <w:r>
        <w:t xml:space="preserve">Fig. 2 shows link level simulation results </w:t>
      </w:r>
      <w:r w:rsidR="001E3805">
        <w:t xml:space="preserve">for S-SSB </w:t>
      </w:r>
      <w:r>
        <w:t>detection. In the simulations, PSS detection is initial acquisition type, i.e., the receiver does not know the slot boundary, and performs a blind search in a window. While on the other hand, SSS detection is synchronous type, i.e., we assume PSS detection is perfectly done</w:t>
      </w:r>
      <w:r w:rsidR="001E3805">
        <w:t xml:space="preserve"> (no timing error)</w:t>
      </w:r>
      <w:r>
        <w:t xml:space="preserve">, the receiver </w:t>
      </w:r>
      <w:r w:rsidR="00CC10CA">
        <w:t xml:space="preserve">coherently </w:t>
      </w:r>
      <w:r>
        <w:t xml:space="preserve">detects SSS in </w:t>
      </w:r>
      <w:r w:rsidR="00CC10CA">
        <w:t>frequency domain</w:t>
      </w:r>
      <w:r>
        <w:t xml:space="preserve">, and channel response </w:t>
      </w:r>
      <w:r w:rsidR="00B85DD7">
        <w:t xml:space="preserve">for SSS symbol </w:t>
      </w:r>
      <w:r>
        <w:t>is estimated from PSS symbols</w:t>
      </w:r>
      <w:r w:rsidR="00B77186">
        <w:t xml:space="preserve"> (but there may be residual CFO in SSS detection)</w:t>
      </w:r>
      <w:r>
        <w:t xml:space="preserve">. </w:t>
      </w:r>
      <w:r w:rsidR="00CC10CA">
        <w:t xml:space="preserve">In the simulations, we assume </w:t>
      </w:r>
      <w:r w:rsidR="00DB78D3">
        <w:t xml:space="preserve">that </w:t>
      </w:r>
      <w:r w:rsidR="00CC10CA">
        <w:t xml:space="preserve">there are 2 PSS IDs (NR PSS sequence generator with </w:t>
      </w:r>
      <w:r w:rsidR="00B62820">
        <w:t>CSs {</w:t>
      </w:r>
      <w:r w:rsidR="00CC10CA">
        <w:t>21</w:t>
      </w:r>
      <w:r w:rsidR="00B62820">
        <w:t xml:space="preserve">, </w:t>
      </w:r>
      <w:r w:rsidR="00CC10CA">
        <w:t>64</w:t>
      </w:r>
      <w:r w:rsidR="00B62820">
        <w:t>}</w:t>
      </w:r>
      <w:r w:rsidR="00CC10CA">
        <w:t xml:space="preserve">), and total </w:t>
      </w:r>
      <w:r w:rsidR="00AE67AF">
        <w:t xml:space="preserve">number of </w:t>
      </w:r>
      <w:r w:rsidR="00CC10CA">
        <w:t>SLSS ID</w:t>
      </w:r>
      <w:r w:rsidR="00AE67AF">
        <w:t>s</w:t>
      </w:r>
      <w:r w:rsidR="00CC10CA">
        <w:t xml:space="preserve"> is 336.</w:t>
      </w:r>
      <w:r w:rsidR="00182502">
        <w:t xml:space="preserve"> The SSB structure assumed in the simulation is shown in Fig.3.</w:t>
      </w:r>
    </w:p>
    <w:p w14:paraId="65AF9FD2" w14:textId="4FFD30DD" w:rsidR="004031C8" w:rsidRDefault="004031C8" w:rsidP="00B62820">
      <w:pPr>
        <w:jc w:val="center"/>
      </w:pPr>
      <w:r w:rsidRPr="004031C8">
        <w:rPr>
          <w:noProof/>
        </w:rPr>
        <w:drawing>
          <wp:inline distT="0" distB="0" distL="0" distR="0" wp14:anchorId="0CFCF707" wp14:editId="3AE741B3">
            <wp:extent cx="3314700" cy="248424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2990" cy="2497955"/>
                    </a:xfrm>
                    <a:prstGeom prst="rect">
                      <a:avLst/>
                    </a:prstGeom>
                    <a:noFill/>
                    <a:ln>
                      <a:noFill/>
                    </a:ln>
                  </pic:spPr>
                </pic:pic>
              </a:graphicData>
            </a:graphic>
          </wp:inline>
        </w:drawing>
      </w:r>
    </w:p>
    <w:p w14:paraId="58FA57D9" w14:textId="5E8CF5D1" w:rsidR="00AE67AF" w:rsidRPr="00C27BBF" w:rsidRDefault="00AE67AF" w:rsidP="00AE67AF">
      <w:pPr>
        <w:jc w:val="center"/>
        <w:rPr>
          <w:sz w:val="18"/>
          <w:szCs w:val="18"/>
        </w:rPr>
      </w:pPr>
      <w:r w:rsidRPr="00C27BBF">
        <w:rPr>
          <w:sz w:val="18"/>
          <w:szCs w:val="18"/>
        </w:rPr>
        <w:t>Fig. 2: S-</w:t>
      </w:r>
      <w:r w:rsidR="00B62820" w:rsidRPr="00C27BBF">
        <w:rPr>
          <w:sz w:val="18"/>
          <w:szCs w:val="18"/>
        </w:rPr>
        <w:t>PSS/S-SSS</w:t>
      </w:r>
      <w:r w:rsidRPr="00C27BBF">
        <w:rPr>
          <w:sz w:val="18"/>
          <w:szCs w:val="18"/>
        </w:rPr>
        <w:t xml:space="preserve"> detection performance </w:t>
      </w:r>
    </w:p>
    <w:p w14:paraId="3F486FEB" w14:textId="77777777" w:rsidR="00AE67AF" w:rsidRDefault="00AE67AF" w:rsidP="00F2498F">
      <w:pPr>
        <w:jc w:val="both"/>
      </w:pPr>
    </w:p>
    <w:p w14:paraId="01D4575E" w14:textId="1FE34842" w:rsidR="00CC10CA" w:rsidRDefault="00AE67AF" w:rsidP="00B62820">
      <w:pPr>
        <w:jc w:val="center"/>
      </w:pPr>
      <w:r>
        <w:object w:dxaOrig="4740" w:dyaOrig="2540" w14:anchorId="710B7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pt;height:102pt" o:ole="">
            <v:imagedata r:id="rId13" o:title=""/>
          </v:shape>
          <o:OLEObject Type="Embed" ProgID="Visio.Drawing.15" ShapeID="_x0000_i1025" DrawAspect="Content" ObjectID="_1627470445" r:id="rId14"/>
        </w:object>
      </w:r>
    </w:p>
    <w:p w14:paraId="5CBCDB44" w14:textId="07385E26" w:rsidR="00AE67AF" w:rsidRPr="00C27BBF" w:rsidRDefault="00AE67AF" w:rsidP="00AE67AF">
      <w:pPr>
        <w:jc w:val="center"/>
        <w:rPr>
          <w:sz w:val="18"/>
          <w:szCs w:val="18"/>
        </w:rPr>
      </w:pPr>
      <w:r w:rsidRPr="00C27BBF">
        <w:rPr>
          <w:sz w:val="18"/>
          <w:szCs w:val="18"/>
        </w:rPr>
        <w:t>Fig. 3: S-SSB structure in simulation</w:t>
      </w:r>
    </w:p>
    <w:p w14:paraId="6D57CF69" w14:textId="77777777" w:rsidR="00AE67AF" w:rsidRDefault="00AE67AF" w:rsidP="00F2498F">
      <w:pPr>
        <w:jc w:val="both"/>
      </w:pPr>
    </w:p>
    <w:p w14:paraId="09CBC9C3" w14:textId="27DFD69B" w:rsidR="00CC10CA" w:rsidRDefault="00CC10CA" w:rsidP="00F2498F">
      <w:pPr>
        <w:jc w:val="both"/>
      </w:pPr>
      <w:r>
        <w:t xml:space="preserve">We can observe that, SSS detection is </w:t>
      </w:r>
      <w:r w:rsidR="00B85DD7">
        <w:t>a bottleneck in the low SNR regime</w:t>
      </w:r>
      <w:r w:rsidR="00182502">
        <w:t xml:space="preserve">; while synchronization performance is </w:t>
      </w:r>
      <w:r w:rsidR="00AE67AF">
        <w:t xml:space="preserve">slightly </w:t>
      </w:r>
      <w:r w:rsidR="00182502">
        <w:t xml:space="preserve">limited by </w:t>
      </w:r>
      <w:r w:rsidR="00635E5C">
        <w:t>S-</w:t>
      </w:r>
      <w:r w:rsidR="00182502">
        <w:t>PSS detection when SNR is greater than -</w:t>
      </w:r>
      <w:r w:rsidR="00AE67AF">
        <w:t>8</w:t>
      </w:r>
      <w:r w:rsidR="00182502">
        <w:t xml:space="preserve"> dB</w:t>
      </w:r>
      <w:r w:rsidR="00AE67AF">
        <w:t xml:space="preserve">. </w:t>
      </w:r>
      <w:r w:rsidR="00182502">
        <w:t xml:space="preserve"> </w:t>
      </w:r>
    </w:p>
    <w:p w14:paraId="09F801C1" w14:textId="34F63B53" w:rsidR="00182502" w:rsidRDefault="00182502" w:rsidP="00F2498F">
      <w:pPr>
        <w:jc w:val="both"/>
      </w:pPr>
      <w:r>
        <w:t>Fig. 4 shows the performance when MPR</w:t>
      </w:r>
      <w:r w:rsidR="00AE67AF">
        <w:t xml:space="preserve"> is </w:t>
      </w:r>
      <w:r>
        <w:t xml:space="preserve">applied to </w:t>
      </w:r>
      <w:r w:rsidR="00635E5C">
        <w:t>S-</w:t>
      </w:r>
      <w:r>
        <w:t>PSS/</w:t>
      </w:r>
      <w:r w:rsidR="00635E5C">
        <w:t>S-</w:t>
      </w:r>
      <w:r>
        <w:t xml:space="preserve">SSS </w:t>
      </w:r>
      <w:r w:rsidR="00AE67AF">
        <w:t>symbols</w:t>
      </w:r>
      <w:r w:rsidR="00B62820">
        <w:t xml:space="preserve">; the two options are </w:t>
      </w:r>
      <w:r w:rsidR="00635E5C">
        <w:t xml:space="preserve">from </w:t>
      </w:r>
      <w:r w:rsidR="00B62820">
        <w:t>agreement</w:t>
      </w:r>
      <w:r w:rsidR="00635E5C">
        <w:t xml:space="preserve"> in RAN1 #97</w:t>
      </w:r>
      <w:r>
        <w:t xml:space="preserve">. </w:t>
      </w:r>
      <w:r w:rsidR="007C3DBC">
        <w:t xml:space="preserve">We can see that </w:t>
      </w:r>
      <w:r w:rsidR="00635E5C">
        <w:t>detection of S-</w:t>
      </w:r>
      <w:r w:rsidR="007230C3">
        <w:t xml:space="preserve">PSS </w:t>
      </w:r>
      <w:r w:rsidR="00635E5C">
        <w:t xml:space="preserve">shows much better performance than that of S-SSS </w:t>
      </w:r>
      <w:r w:rsidR="007230C3">
        <w:t xml:space="preserve">when </w:t>
      </w:r>
      <w:r w:rsidR="00635E5C">
        <w:t xml:space="preserve">a larger </w:t>
      </w:r>
      <w:r w:rsidR="00635E5C">
        <w:lastRenderedPageBreak/>
        <w:t xml:space="preserve">MPR is applied to </w:t>
      </w:r>
      <w:r w:rsidR="007230C3">
        <w:t xml:space="preserve">SSS </w:t>
      </w:r>
      <w:r w:rsidR="00635E5C">
        <w:t>(Opt. 1, Fig. 4(a))</w:t>
      </w:r>
      <w:r w:rsidR="007230C3">
        <w:t>. Even th</w:t>
      </w:r>
      <w:r w:rsidR="003D6CED">
        <w:t>e same MPR is applied to the two sequences</w:t>
      </w:r>
      <w:r w:rsidR="00635E5C">
        <w:t xml:space="preserve"> (Opt. 2, Fig. 4(b))</w:t>
      </w:r>
      <w:r w:rsidR="003D6CED">
        <w:t>, there is still a significant gap between the two</w:t>
      </w:r>
      <w:r w:rsidR="00635E5C">
        <w:t xml:space="preserve"> curves</w:t>
      </w:r>
      <w:r w:rsidR="003D6CED">
        <w:t xml:space="preserve">. In other words, there </w:t>
      </w:r>
      <w:r w:rsidR="00635E5C">
        <w:t>may be</w:t>
      </w:r>
      <w:r w:rsidR="003D6CED">
        <w:t xml:space="preserve"> no benefit to apply a smaller MPR</w:t>
      </w:r>
      <w:r w:rsidR="007C3DBC">
        <w:t xml:space="preserve"> </w:t>
      </w:r>
      <w:r w:rsidR="003D6CED">
        <w:t>to PSS symbols, since the detection performance is mainly limited by SSS detection.</w:t>
      </w:r>
    </w:p>
    <w:p w14:paraId="6482195B" w14:textId="77777777" w:rsidR="00635E5C" w:rsidRDefault="004031C8" w:rsidP="00635E5C">
      <w:pPr>
        <w:jc w:val="center"/>
      </w:pPr>
      <w:r w:rsidRPr="004031C8">
        <w:rPr>
          <w:noProof/>
        </w:rPr>
        <w:drawing>
          <wp:inline distT="0" distB="0" distL="0" distR="0" wp14:anchorId="632D27D5" wp14:editId="587CF7D8">
            <wp:extent cx="2476500" cy="18560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9076" cy="1865472"/>
                    </a:xfrm>
                    <a:prstGeom prst="rect">
                      <a:avLst/>
                    </a:prstGeom>
                    <a:noFill/>
                    <a:ln>
                      <a:noFill/>
                    </a:ln>
                  </pic:spPr>
                </pic:pic>
              </a:graphicData>
            </a:graphic>
          </wp:inline>
        </w:drawing>
      </w:r>
      <w:r w:rsidR="00AE67AF" w:rsidRPr="004031C8">
        <w:rPr>
          <w:noProof/>
        </w:rPr>
        <w:drawing>
          <wp:inline distT="0" distB="0" distL="0" distR="0" wp14:anchorId="3E769FD6" wp14:editId="67DE987A">
            <wp:extent cx="2487386" cy="1864206"/>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6127" cy="1885747"/>
                    </a:xfrm>
                    <a:prstGeom prst="rect">
                      <a:avLst/>
                    </a:prstGeom>
                    <a:noFill/>
                    <a:ln>
                      <a:noFill/>
                    </a:ln>
                  </pic:spPr>
                </pic:pic>
              </a:graphicData>
            </a:graphic>
          </wp:inline>
        </w:drawing>
      </w:r>
    </w:p>
    <w:p w14:paraId="2CD8DFD0" w14:textId="43F68CBD" w:rsidR="00AE67AF" w:rsidRDefault="00AE67AF" w:rsidP="00635E5C">
      <w:pPr>
        <w:jc w:val="center"/>
      </w:pPr>
      <w:r>
        <w:t xml:space="preserve">(a)                                                                          </w:t>
      </w:r>
      <w:proofErr w:type="gramStart"/>
      <w:r>
        <w:t xml:space="preserve">   (</w:t>
      </w:r>
      <w:proofErr w:type="gramEnd"/>
      <w:r>
        <w:t>b)</w:t>
      </w:r>
    </w:p>
    <w:p w14:paraId="3C6AE3AA" w14:textId="0A834136" w:rsidR="00AE67AF" w:rsidRPr="00C27BBF" w:rsidRDefault="00AE67AF" w:rsidP="00AE67AF">
      <w:pPr>
        <w:jc w:val="center"/>
        <w:rPr>
          <w:sz w:val="18"/>
          <w:szCs w:val="18"/>
        </w:rPr>
      </w:pPr>
      <w:r w:rsidRPr="00C27BBF">
        <w:rPr>
          <w:sz w:val="18"/>
          <w:szCs w:val="18"/>
        </w:rPr>
        <w:t>Fig. 4: S-</w:t>
      </w:r>
      <w:r w:rsidR="00635E5C" w:rsidRPr="00C27BBF">
        <w:rPr>
          <w:sz w:val="18"/>
          <w:szCs w:val="18"/>
        </w:rPr>
        <w:t>PSS/S-SSS</w:t>
      </w:r>
      <w:r w:rsidRPr="00C27BBF">
        <w:rPr>
          <w:sz w:val="18"/>
          <w:szCs w:val="18"/>
        </w:rPr>
        <w:t xml:space="preserve"> detection performance with MPR applied</w:t>
      </w:r>
    </w:p>
    <w:p w14:paraId="12983C38" w14:textId="594731F3" w:rsidR="002F0C43" w:rsidRDefault="007C3DBC" w:rsidP="00F2498F">
      <w:pPr>
        <w:jc w:val="both"/>
      </w:pPr>
      <w:r>
        <w:t xml:space="preserve">Based on the simulation results, we can conclude that it is reasonable to apply same MPR to PSS and SSS sequence. </w:t>
      </w:r>
      <w:r w:rsidR="00635E5C">
        <w:t>In other words</w:t>
      </w:r>
      <w:r w:rsidR="00553802">
        <w:t xml:space="preserve">, </w:t>
      </w:r>
      <w:r>
        <w:t>there is no need to introduce transient period between PSS and other symbols.</w:t>
      </w:r>
    </w:p>
    <w:p w14:paraId="613147D7" w14:textId="654EA97B" w:rsidR="007C3DBC" w:rsidRDefault="007C3DBC" w:rsidP="00F2498F">
      <w:pPr>
        <w:jc w:val="both"/>
      </w:pPr>
      <w:r w:rsidRPr="00635E5C">
        <w:rPr>
          <w:b/>
        </w:rPr>
        <w:t>Proposal</w:t>
      </w:r>
      <w:r w:rsidR="00347A91" w:rsidRPr="00635E5C">
        <w:rPr>
          <w:b/>
        </w:rPr>
        <w:t xml:space="preserve"> </w:t>
      </w:r>
      <w:r w:rsidR="009849B1">
        <w:rPr>
          <w:b/>
        </w:rPr>
        <w:t>2</w:t>
      </w:r>
      <w:r w:rsidR="00347A91" w:rsidRPr="00635E5C">
        <w:rPr>
          <w:b/>
        </w:rPr>
        <w:t>a</w:t>
      </w:r>
      <w:r>
        <w:t xml:space="preserve">: S-SSB symbols are mapped in consecutive OFDM symbols, i.e., no </w:t>
      </w:r>
      <w:r w:rsidR="00553802">
        <w:t xml:space="preserve">transient </w:t>
      </w:r>
      <w:r>
        <w:t>symbols in-between.</w:t>
      </w:r>
    </w:p>
    <w:p w14:paraId="1B58CF9D" w14:textId="15C8B4B8" w:rsidR="00553802" w:rsidRDefault="00347A91" w:rsidP="00F2498F">
      <w:pPr>
        <w:jc w:val="both"/>
      </w:pPr>
      <w:r w:rsidRPr="00635E5C">
        <w:rPr>
          <w:b/>
        </w:rPr>
        <w:t xml:space="preserve">Proposal </w:t>
      </w:r>
      <w:r w:rsidR="009849B1">
        <w:rPr>
          <w:b/>
        </w:rPr>
        <w:t>2</w:t>
      </w:r>
      <w:r w:rsidRPr="00635E5C">
        <w:rPr>
          <w:b/>
        </w:rPr>
        <w:t>b</w:t>
      </w:r>
      <w:r>
        <w:t xml:space="preserve">: S-SSB structure shown in Fig. 3 is adopted </w:t>
      </w:r>
      <w:r w:rsidR="00DC436A">
        <w:t xml:space="preserve">for NR sidelink. </w:t>
      </w:r>
    </w:p>
    <w:p w14:paraId="1D4EC543" w14:textId="77777777" w:rsidR="00553802" w:rsidRDefault="00553802" w:rsidP="00F2498F">
      <w:pPr>
        <w:jc w:val="both"/>
      </w:pPr>
    </w:p>
    <w:p w14:paraId="542BBC1C" w14:textId="77777777" w:rsidR="00F2498F" w:rsidRPr="00C27F6F" w:rsidRDefault="00F2498F" w:rsidP="00F2498F">
      <w:pPr>
        <w:pStyle w:val="Heading2"/>
        <w:numPr>
          <w:ilvl w:val="1"/>
          <w:numId w:val="1"/>
        </w:numPr>
      </w:pPr>
      <w:r>
        <w:t>NR PSBCH Design</w:t>
      </w:r>
    </w:p>
    <w:p w14:paraId="1DE9A897" w14:textId="77777777" w:rsidR="00F2498F" w:rsidRPr="0012303C" w:rsidRDefault="00F2498F" w:rsidP="00F2498F">
      <w:pPr>
        <w:pStyle w:val="Heading2"/>
        <w:numPr>
          <w:ilvl w:val="2"/>
          <w:numId w:val="1"/>
        </w:numPr>
        <w:rPr>
          <w:sz w:val="24"/>
          <w:szCs w:val="24"/>
          <w:lang w:eastAsia="zh-CN"/>
        </w:rPr>
      </w:pPr>
      <w:r>
        <w:rPr>
          <w:sz w:val="24"/>
          <w:szCs w:val="24"/>
          <w:lang w:eastAsia="zh-CN"/>
        </w:rPr>
        <w:t>PSBCH Contents</w:t>
      </w:r>
    </w:p>
    <w:p w14:paraId="48D3BD27" w14:textId="608C02E2" w:rsidR="00F2498F" w:rsidRDefault="00786563" w:rsidP="00F2498F">
      <w:pPr>
        <w:jc w:val="both"/>
      </w:pPr>
      <w:r>
        <w:t>NR PBCH carries parameters that are necessary for UE to be synchronized to network. S</w:t>
      </w:r>
      <w:r w:rsidR="00F2498F">
        <w:t xml:space="preserve">ome of </w:t>
      </w:r>
      <w:r>
        <w:t>those parameters are</w:t>
      </w:r>
      <w:r w:rsidR="00F2498F">
        <w:t xml:space="preserve"> also useful for sidelink</w:t>
      </w:r>
      <w:r>
        <w:t>:</w:t>
      </w:r>
    </w:p>
    <w:p w14:paraId="7E0C6D36" w14:textId="6C97F156" w:rsidR="00F2498F" w:rsidRDefault="00786563" w:rsidP="00F2498F">
      <w:pPr>
        <w:pStyle w:val="ListParagraph"/>
        <w:numPr>
          <w:ilvl w:val="0"/>
          <w:numId w:val="12"/>
        </w:numPr>
        <w:jc w:val="both"/>
      </w:pPr>
      <w:r>
        <w:t>S</w:t>
      </w:r>
      <w:r w:rsidR="00F2498F" w:rsidRPr="00635E5C">
        <w:t>ystem</w:t>
      </w:r>
      <w:r>
        <w:t xml:space="preserve"> </w:t>
      </w:r>
      <w:r w:rsidR="00F2498F" w:rsidRPr="00635E5C">
        <w:t>Frame</w:t>
      </w:r>
      <w:r>
        <w:t xml:space="preserve"> </w:t>
      </w:r>
      <w:r w:rsidR="00F2498F" w:rsidRPr="00635E5C">
        <w:t>Number</w:t>
      </w:r>
      <w:r w:rsidR="00F2498F">
        <w:t xml:space="preserve">: this is needed </w:t>
      </w:r>
      <w:r>
        <w:t>to indicate frame number on</w:t>
      </w:r>
      <w:r w:rsidR="00F2498F">
        <w:t xml:space="preserve"> sidelink</w:t>
      </w:r>
      <w:r w:rsidR="00C27BBF">
        <w:t xml:space="preserve"> (10 bits)</w:t>
      </w:r>
      <w:r w:rsidR="00F2498F">
        <w:t>.</w:t>
      </w:r>
    </w:p>
    <w:p w14:paraId="5959A240" w14:textId="42F338D5" w:rsidR="00786563" w:rsidRPr="00803A64" w:rsidRDefault="00786563" w:rsidP="00417938">
      <w:pPr>
        <w:pStyle w:val="ListParagraph"/>
        <w:numPr>
          <w:ilvl w:val="0"/>
          <w:numId w:val="12"/>
        </w:numPr>
        <w:jc w:val="both"/>
      </w:pPr>
      <w:r w:rsidRPr="00635E5C">
        <w:t>SSB index: this is needed for sidelink considering the repetition requirement of SSB</w:t>
      </w:r>
      <w:r w:rsidR="00C27BBF">
        <w:t xml:space="preserve"> (number of bits FFS)</w:t>
      </w:r>
      <w:r w:rsidR="00803A64" w:rsidRPr="00635E5C">
        <w:t>. We will discuss the repetition later.</w:t>
      </w:r>
    </w:p>
    <w:p w14:paraId="1D8E91B6" w14:textId="172EEFFA" w:rsidR="00F2498F" w:rsidRDefault="00F2498F" w:rsidP="00F2498F">
      <w:pPr>
        <w:jc w:val="both"/>
      </w:pPr>
      <w:r>
        <w:t>Besides th</w:t>
      </w:r>
      <w:r w:rsidR="00B42B20">
        <w:t>o</w:t>
      </w:r>
      <w:r>
        <w:t xml:space="preserve">se parameters already in NR Uu PBCH payload, there are other parameters that may be </w:t>
      </w:r>
      <w:r w:rsidR="003A2906">
        <w:t>needed</w:t>
      </w:r>
      <w:r>
        <w:t xml:space="preserve"> for sidelink.</w:t>
      </w:r>
    </w:p>
    <w:p w14:paraId="08A5FC11" w14:textId="4EEF7285" w:rsidR="00803A64" w:rsidRDefault="00F2498F" w:rsidP="00803A64">
      <w:pPr>
        <w:pStyle w:val="ListParagraph"/>
        <w:numPr>
          <w:ilvl w:val="0"/>
          <w:numId w:val="12"/>
        </w:numPr>
        <w:jc w:val="both"/>
      </w:pPr>
      <w:r>
        <w:t>In-Coverage indication: this parameter will function similarly as in LTE V2X (1 bit).</w:t>
      </w:r>
    </w:p>
    <w:p w14:paraId="1DA31857" w14:textId="28D90C03" w:rsidR="00803A64" w:rsidRDefault="00803A64" w:rsidP="00F2498F">
      <w:pPr>
        <w:jc w:val="both"/>
      </w:pPr>
      <w:r>
        <w:t xml:space="preserve">There are other parameters that may be necessary for sidelink in certain </w:t>
      </w:r>
      <w:r w:rsidR="00C27BBF">
        <w:t>scenarios but</w:t>
      </w:r>
      <w:r>
        <w:t xml:space="preserve"> could not be accommodated by PSBCH considering its limited capacity. One example is TDD configuration. TDD configuration is necessary when V2X is deployed on TDD spectrum, especially when UE is </w:t>
      </w:r>
      <w:r w:rsidR="00635E5C">
        <w:t xml:space="preserve">out of network coverage but is synchronized to </w:t>
      </w:r>
      <w:r w:rsidR="00617EA4">
        <w:t>a base station (</w:t>
      </w:r>
      <w:r>
        <w:t>partial coverage</w:t>
      </w:r>
      <w:r w:rsidR="00617EA4">
        <w:t>)</w:t>
      </w:r>
      <w:r>
        <w:t xml:space="preserve">. However, NR TDD configuration is very flexible, which means </w:t>
      </w:r>
      <w:proofErr w:type="gramStart"/>
      <w:r>
        <w:t>a large number of</w:t>
      </w:r>
      <w:proofErr w:type="gramEnd"/>
      <w:r>
        <w:t xml:space="preserve"> bits is needed to convey the configuration. For example, ~50 bits are needed to configure the two common TDD UL/DL patterns.</w:t>
      </w:r>
      <w:r w:rsidR="00617EA4">
        <w:t xml:space="preserve"> </w:t>
      </w:r>
      <w:r w:rsidR="009849B1">
        <w:t xml:space="preserve">Considering that the large number of bits </w:t>
      </w:r>
      <w:r w:rsidR="00DA3AAB">
        <w:t>is needed, i</w:t>
      </w:r>
      <w:r>
        <w:t xml:space="preserve">t </w:t>
      </w:r>
      <w:r w:rsidR="00617EA4">
        <w:t>seems</w:t>
      </w:r>
      <w:r>
        <w:t xml:space="preserve"> not feasible to carry TDD configuration in PSBCH.</w:t>
      </w:r>
    </w:p>
    <w:p w14:paraId="29AE8F4E" w14:textId="673E09F3" w:rsidR="00C27BBF" w:rsidRDefault="00C27BBF" w:rsidP="00F2498F">
      <w:pPr>
        <w:jc w:val="both"/>
      </w:pPr>
      <w:r w:rsidRPr="00B1675A">
        <w:rPr>
          <w:b/>
        </w:rPr>
        <w:t>Observation 1:</w:t>
      </w:r>
      <w:r>
        <w:t xml:space="preserve"> overhead of signalling for NR TDD configuration is too large for PSBCH.</w:t>
      </w:r>
    </w:p>
    <w:p w14:paraId="175B36A6" w14:textId="4A36C051" w:rsidR="00803A64" w:rsidRDefault="00C27BBF" w:rsidP="00F2498F">
      <w:pPr>
        <w:jc w:val="both"/>
      </w:pPr>
      <w:r>
        <w:t xml:space="preserve">Therefore, we need to study other options to convey TDD configuration, as well as other necessary sidelink </w:t>
      </w:r>
      <w:r w:rsidR="0076571F">
        <w:t xml:space="preserve">system </w:t>
      </w:r>
      <w:r>
        <w:t xml:space="preserve">configurations. </w:t>
      </w:r>
      <w:r w:rsidR="00617EA4">
        <w:t xml:space="preserve">One option to address the issue is to </w:t>
      </w:r>
      <w:r w:rsidR="00803A64">
        <w:t xml:space="preserve">introduce SIB for NR sidelink. This SIB carries </w:t>
      </w:r>
      <w:r w:rsidR="00C71AA9">
        <w:t xml:space="preserve">information that </w:t>
      </w:r>
      <w:r w:rsidR="00C71AA9">
        <w:lastRenderedPageBreak/>
        <w:t>is necessary for UE to communicate on sidelink</w:t>
      </w:r>
      <w:r w:rsidR="00617EA4">
        <w:t xml:space="preserve"> in certain scenarios</w:t>
      </w:r>
      <w:r w:rsidR="00C71AA9">
        <w:t>. For example, TDD configuration</w:t>
      </w:r>
      <w:r w:rsidR="00B1675A">
        <w:t xml:space="preserve"> is indicated by the sidelink SIB</w:t>
      </w:r>
      <w:r w:rsidR="00C71AA9">
        <w:t xml:space="preserve"> when sidelink shares TDD spectrum, sidelink resource pool configuration </w:t>
      </w:r>
      <w:r w:rsidR="00B1675A">
        <w:t xml:space="preserve">is indicated by the SIB </w:t>
      </w:r>
      <w:r w:rsidR="00C71AA9">
        <w:t xml:space="preserve">when sidelink </w:t>
      </w:r>
      <w:r w:rsidR="00617EA4">
        <w:t>shares</w:t>
      </w:r>
      <w:r w:rsidR="00C71AA9">
        <w:t xml:space="preserve"> licensed spectrum. </w:t>
      </w:r>
      <w:r w:rsidR="00B1675A">
        <w:t>A straightforward implementation may be, t</w:t>
      </w:r>
      <w:r w:rsidR="00C71AA9">
        <w:t xml:space="preserve">he sidelink SIB </w:t>
      </w:r>
      <w:r w:rsidR="00B1675A">
        <w:t>is sent using PSSCH</w:t>
      </w:r>
      <w:r w:rsidR="00C71AA9">
        <w:t>.</w:t>
      </w:r>
    </w:p>
    <w:p w14:paraId="319B831D" w14:textId="77007405" w:rsidR="00617EA4" w:rsidRDefault="00617EA4" w:rsidP="00F2498F">
      <w:pPr>
        <w:jc w:val="both"/>
      </w:pPr>
      <w:r>
        <w:t xml:space="preserve">Alternatively, a set of parameters can be preconfigured for </w:t>
      </w:r>
      <w:r w:rsidR="00B34563">
        <w:t>sidelink</w:t>
      </w:r>
      <w:r>
        <w:t>, for example TDD configuration, sidelink resource pool, etc. When a UE is communicating on sidelink that requires such information, the preconfigured configuration is assumed.</w:t>
      </w:r>
    </w:p>
    <w:p w14:paraId="05C3039F" w14:textId="1F7D7308" w:rsidR="00C71AA9" w:rsidRDefault="00C71AA9" w:rsidP="00F2498F">
      <w:pPr>
        <w:jc w:val="both"/>
      </w:pPr>
      <w:r w:rsidRPr="00F32770">
        <w:rPr>
          <w:b/>
        </w:rPr>
        <w:t xml:space="preserve">Proposal </w:t>
      </w:r>
      <w:r w:rsidR="009849B1">
        <w:rPr>
          <w:b/>
        </w:rPr>
        <w:t>3</w:t>
      </w:r>
      <w:r w:rsidRPr="00F32770">
        <w:rPr>
          <w:b/>
        </w:rPr>
        <w:t>a</w:t>
      </w:r>
      <w:r>
        <w:t>: PSBCH carries sidelink frame number, sidelink SSB index, and coverage status indication.</w:t>
      </w:r>
    </w:p>
    <w:p w14:paraId="3A0C399D" w14:textId="2419D59F" w:rsidR="00C71AA9" w:rsidRDefault="00C71AA9" w:rsidP="00F2498F">
      <w:pPr>
        <w:jc w:val="both"/>
      </w:pPr>
      <w:r w:rsidRPr="00F32770">
        <w:rPr>
          <w:b/>
        </w:rPr>
        <w:t xml:space="preserve">Proposal </w:t>
      </w:r>
      <w:r w:rsidR="009849B1">
        <w:rPr>
          <w:b/>
        </w:rPr>
        <w:t>3</w:t>
      </w:r>
      <w:r w:rsidRPr="00F32770">
        <w:rPr>
          <w:b/>
        </w:rPr>
        <w:t>b</w:t>
      </w:r>
      <w:r>
        <w:t xml:space="preserve">: </w:t>
      </w:r>
      <w:r w:rsidR="00B34563">
        <w:t>RAN1 to discuss the options to convey other</w:t>
      </w:r>
      <w:r>
        <w:t xml:space="preserve"> </w:t>
      </w:r>
      <w:r w:rsidR="00A9233B">
        <w:t xml:space="preserve">system </w:t>
      </w:r>
      <w:r>
        <w:t xml:space="preserve">information </w:t>
      </w:r>
      <w:r w:rsidR="00B34563">
        <w:t xml:space="preserve">that is necessary in certain scenarios </w:t>
      </w:r>
      <w:r>
        <w:t>(TDD configuration, sidelink resource pool, etc.)</w:t>
      </w:r>
      <w:r w:rsidR="00B34563">
        <w:t>.</w:t>
      </w:r>
      <w:r w:rsidR="00B34563" w:rsidDel="00B34563">
        <w:rPr>
          <w:rStyle w:val="CommentReference"/>
        </w:rPr>
        <w:t xml:space="preserve"> </w:t>
      </w:r>
    </w:p>
    <w:p w14:paraId="524F0C91" w14:textId="76A6692B" w:rsidR="009E1DAC" w:rsidRDefault="009E1DAC" w:rsidP="00F2498F">
      <w:pPr>
        <w:jc w:val="both"/>
      </w:pPr>
    </w:p>
    <w:p w14:paraId="36A6AD3E" w14:textId="5B768683" w:rsidR="00CE4D50" w:rsidRPr="00CE4D50" w:rsidRDefault="00CE4D50" w:rsidP="00CE4D50">
      <w:pPr>
        <w:pStyle w:val="Heading1"/>
        <w:numPr>
          <w:ilvl w:val="0"/>
          <w:numId w:val="1"/>
        </w:numPr>
        <w:jc w:val="both"/>
        <w:rPr>
          <w:rFonts w:cs="Arial"/>
          <w:lang w:eastAsia="zh-CN"/>
        </w:rPr>
      </w:pPr>
      <w:r w:rsidRPr="00CE4D50">
        <w:rPr>
          <w:rFonts w:cs="Arial"/>
          <w:lang w:eastAsia="zh-CN"/>
        </w:rPr>
        <w:t>Sidelink SSB repetition</w:t>
      </w:r>
    </w:p>
    <w:p w14:paraId="5AA47B3D" w14:textId="566198E5" w:rsidR="009E1DAC" w:rsidRDefault="009E1DAC" w:rsidP="00CE4D50">
      <w:pPr>
        <w:jc w:val="both"/>
      </w:pPr>
      <w:r>
        <w:t>SSB repetition is necessary for beam sweeping in FR2. While in FR1, SSB repetition has the potential to improve the detection performance. SSB repetition is already a key feature in NR Uu, it is natural that NR sidelink follows the same design principle.</w:t>
      </w:r>
    </w:p>
    <w:p w14:paraId="79337862" w14:textId="40C63D9C" w:rsidR="009E1DAC" w:rsidRDefault="00BD17DC" w:rsidP="00CE4D50">
      <w:pPr>
        <w:jc w:val="both"/>
      </w:pPr>
      <w:r>
        <w:t xml:space="preserve">For NR sidelink, </w:t>
      </w:r>
      <w:r w:rsidR="00B34563">
        <w:t xml:space="preserve">SSB </w:t>
      </w:r>
      <w:r>
        <w:t xml:space="preserve">repetition also has the potential to improve synchronization performance comparing to LTE sidelink. In a network with hierarchical synchronization structure, it is important that synchronization source with higher priority is prioritized. Specifically, timing derived from a UE directly synchronized to GNSS usually has higher reliability than timing derived from a UE indirectly synchronized to GNSS; and ideally, a UE should always be synchronized to a source with higher reliability. </w:t>
      </w:r>
    </w:p>
    <w:p w14:paraId="40D25B41" w14:textId="3ECFDFAB" w:rsidR="00711448" w:rsidRDefault="00BD17DC" w:rsidP="00CE4D50">
      <w:pPr>
        <w:jc w:val="both"/>
      </w:pPr>
      <w:r>
        <w:t>We can simply take advantage of SSB repetition to achieve this. For example, when multiple SSB resources are configured</w:t>
      </w:r>
      <w:r w:rsidR="00B34563">
        <w:t xml:space="preserve"> within a</w:t>
      </w:r>
      <w:r w:rsidR="00AC08C6">
        <w:t>n</w:t>
      </w:r>
      <w:r w:rsidR="00B34563">
        <w:t xml:space="preserve"> SSB period</w:t>
      </w:r>
      <w:r>
        <w:t xml:space="preserve">, a UE with higher priority may send SSB in </w:t>
      </w:r>
      <w:r w:rsidR="00711448">
        <w:t>more resources</w:t>
      </w:r>
      <w:r w:rsidR="00B34563">
        <w:t xml:space="preserve"> than a UE with lower priority.</w:t>
      </w:r>
      <w:r w:rsidR="00711448">
        <w:t xml:space="preserve"> </w:t>
      </w:r>
      <w:r w:rsidR="009849B1">
        <w:t>As a result</w:t>
      </w:r>
      <w:r w:rsidR="00711448">
        <w:t xml:space="preserve">, it </w:t>
      </w:r>
      <w:r w:rsidR="009849B1">
        <w:t>would be</w:t>
      </w:r>
      <w:r w:rsidR="00711448">
        <w:t xml:space="preserve"> more probable that a UE is synchronized to </w:t>
      </w:r>
      <w:r w:rsidR="009849B1">
        <w:t>a</w:t>
      </w:r>
      <w:r w:rsidR="00711448">
        <w:t xml:space="preserve"> higher priority UE when searching for SSB. The details </w:t>
      </w:r>
      <w:r w:rsidR="009849B1">
        <w:t>can be discussed further</w:t>
      </w:r>
      <w:r w:rsidR="00711448">
        <w:t>.</w:t>
      </w:r>
    </w:p>
    <w:p w14:paraId="5C955E00" w14:textId="4D7CE942" w:rsidR="00BD17DC" w:rsidRDefault="00711448" w:rsidP="00CE4D50">
      <w:pPr>
        <w:jc w:val="both"/>
      </w:pPr>
      <w:r w:rsidRPr="00F32770">
        <w:rPr>
          <w:b/>
        </w:rPr>
        <w:t xml:space="preserve">Proposal </w:t>
      </w:r>
      <w:r w:rsidR="009849B1">
        <w:rPr>
          <w:b/>
        </w:rPr>
        <w:t>4</w:t>
      </w:r>
      <w:r w:rsidRPr="00F32770">
        <w:rPr>
          <w:b/>
        </w:rPr>
        <w:t>:</w:t>
      </w:r>
      <w:r>
        <w:t xml:space="preserve"> SSB repetition is supported for NR sidelink; the repetition is performed such that, SSB </w:t>
      </w:r>
      <w:r w:rsidR="009849B1">
        <w:t xml:space="preserve">transmission </w:t>
      </w:r>
      <w:r>
        <w:t>from a higher priority synchronization source is repeated more times than SSB from a lower priority synchronization source.</w:t>
      </w:r>
    </w:p>
    <w:p w14:paraId="3A9001BF" w14:textId="77777777" w:rsidR="00CE4D50" w:rsidRDefault="00CE4D50" w:rsidP="00CE4D50">
      <w:pPr>
        <w:jc w:val="both"/>
      </w:pPr>
    </w:p>
    <w:p w14:paraId="3EFC0FBB" w14:textId="77777777" w:rsidR="00A917AE" w:rsidRDefault="00A917AE" w:rsidP="00A917AE">
      <w:pPr>
        <w:pStyle w:val="Heading1"/>
        <w:numPr>
          <w:ilvl w:val="0"/>
          <w:numId w:val="1"/>
        </w:numPr>
        <w:jc w:val="both"/>
        <w:rPr>
          <w:rFonts w:cs="Arial"/>
          <w:lang w:eastAsia="zh-CN"/>
        </w:rPr>
      </w:pPr>
      <w:r>
        <w:rPr>
          <w:rFonts w:cs="Arial"/>
          <w:lang w:eastAsia="zh-CN"/>
        </w:rPr>
        <w:t>Synchronization procedure</w:t>
      </w:r>
    </w:p>
    <w:p w14:paraId="1D55B817" w14:textId="77777777" w:rsidR="00614065" w:rsidRDefault="00A917AE" w:rsidP="00A917AE">
      <w:pPr>
        <w:jc w:val="both"/>
        <w:rPr>
          <w:lang w:eastAsia="zh-CN"/>
        </w:rPr>
      </w:pPr>
      <w:r>
        <w:rPr>
          <w:lang w:eastAsia="zh-CN"/>
        </w:rPr>
        <w:t xml:space="preserve">In this section, </w:t>
      </w:r>
      <w:r w:rsidR="00614065">
        <w:rPr>
          <w:lang w:eastAsia="zh-CN"/>
        </w:rPr>
        <w:t xml:space="preserve">we provide our proposals on NR synchronization procedure. </w:t>
      </w:r>
    </w:p>
    <w:p w14:paraId="2BCA69A8" w14:textId="6AAA5633" w:rsidR="00D23855" w:rsidRDefault="00614065" w:rsidP="00A917AE">
      <w:pPr>
        <w:jc w:val="both"/>
        <w:rPr>
          <w:lang w:eastAsia="zh-CN"/>
        </w:rPr>
      </w:pPr>
      <w:r>
        <w:rPr>
          <w:lang w:eastAsia="zh-CN"/>
        </w:rPr>
        <w:t xml:space="preserve">For the completely asynchronous SSB-based search (as specified in R14/15), we </w:t>
      </w:r>
      <w:r w:rsidR="00D23855">
        <w:rPr>
          <w:lang w:eastAsia="zh-CN"/>
        </w:rPr>
        <w:t xml:space="preserve">provide some simulation results and propose a correction to the R14/15 procedure. This correction is needed to facilitate merging of asynchronous clusters. </w:t>
      </w:r>
    </w:p>
    <w:p w14:paraId="68694A87" w14:textId="131224DB" w:rsidR="00A917AE" w:rsidRPr="009E529A" w:rsidRDefault="00D23855" w:rsidP="00A917AE">
      <w:pPr>
        <w:jc w:val="both"/>
        <w:rPr>
          <w:lang w:eastAsia="zh-CN"/>
        </w:rPr>
      </w:pPr>
      <w:r>
        <w:rPr>
          <w:lang w:eastAsia="zh-CN"/>
        </w:rPr>
        <w:t xml:space="preserve">Further, </w:t>
      </w:r>
      <w:r w:rsidR="00A917AE">
        <w:rPr>
          <w:lang w:eastAsia="zh-CN"/>
        </w:rPr>
        <w:t xml:space="preserve">we evaluate two potential reduced complexity synchronization procedures for NR V2X to address the </w:t>
      </w:r>
      <w:r w:rsidR="00A917AE" w:rsidRPr="00EE3405">
        <w:rPr>
          <w:lang w:eastAsia="zh-CN"/>
        </w:rPr>
        <w:t xml:space="preserve">scenario wherein the UE was synchronized to GNSS/eNB/gNB/SyncRef UE at a prior time and </w:t>
      </w:r>
      <w:r w:rsidR="00A917AE">
        <w:rPr>
          <w:lang w:eastAsia="zh-CN"/>
        </w:rPr>
        <w:t>has not drifted significantly. Simulation results are provided to motivate the support of such procedures for NR V2X.</w:t>
      </w:r>
    </w:p>
    <w:p w14:paraId="7D30833E" w14:textId="7F11ED0F" w:rsidR="00D23855" w:rsidRDefault="00D23855" w:rsidP="00D23855">
      <w:pPr>
        <w:pStyle w:val="Heading2"/>
        <w:numPr>
          <w:ilvl w:val="1"/>
          <w:numId w:val="1"/>
        </w:numPr>
      </w:pPr>
      <w:bookmarkStart w:id="3" w:name="_Ref534967876"/>
      <w:r>
        <w:t>SLSS based synchronization: correction to R14/15 procedure</w:t>
      </w:r>
    </w:p>
    <w:p w14:paraId="6DC06709" w14:textId="5E8531AE" w:rsidR="00D23855" w:rsidRDefault="00D23855" w:rsidP="00F32770">
      <w:pPr>
        <w:jc w:val="both"/>
      </w:pPr>
      <w:r>
        <w:t xml:space="preserve">Taking R14/15 SLSS based procedure, we evaluated the performance of the distributed synchronization procedure as defined in R14/15 using assumptions in Appendix B for the specific case of 0-GNSS hotspots (i.e. no UEs under GNSS coverage). In this case, the multiple independent synchronization sources </w:t>
      </w:r>
      <w:r w:rsidR="002D3D5D">
        <w:t>are formed. However, during this exercise, we noticed an issue in the R14 procedure that prevents different independent clusters to merge.</w:t>
      </w:r>
    </w:p>
    <w:p w14:paraId="36CFB8B4" w14:textId="06BC60D7" w:rsidR="002D3D5D" w:rsidRDefault="002D3D5D" w:rsidP="009C5688">
      <w:pPr>
        <w:jc w:val="both"/>
      </w:pPr>
      <w:r>
        <w:lastRenderedPageBreak/>
        <w:t>In case of no-GNSS UEs, all the UEs that are synchronization sources are independent synchronization sources and choose an ID between 170-335.</w:t>
      </w:r>
      <w:r w:rsidR="009C5688">
        <w:t xml:space="preserve"> In terms of </w:t>
      </w:r>
      <w:proofErr w:type="spellStart"/>
      <w:r w:rsidR="009C5688">
        <w:t>SyncRef</w:t>
      </w:r>
      <w:proofErr w:type="spellEnd"/>
      <w:r w:rsidR="009C5688">
        <w:t xml:space="preserve"> UE (re)selection, the priority of all such independent synchronization sources is assumed to be the same and </w:t>
      </w:r>
      <w:proofErr w:type="spellStart"/>
      <w:r w:rsidR="009C5688">
        <w:t>SyncRef</w:t>
      </w:r>
      <w:proofErr w:type="spellEnd"/>
      <w:r w:rsidR="009C5688">
        <w:t xml:space="preserve"> UE (re)selection is done based on RSRP alone. This presents a problem in merging of asynchronous clusters (even when some of the UEs can see the other cluster).</w:t>
      </w:r>
    </w:p>
    <w:p w14:paraId="5B0190AA" w14:textId="77777777" w:rsidR="009C5688" w:rsidRDefault="009C5688" w:rsidP="00F32770">
      <w:pPr>
        <w:keepNext/>
        <w:jc w:val="both"/>
      </w:pPr>
      <w:r>
        <w:object w:dxaOrig="11173" w:dyaOrig="6369" w14:anchorId="065BA0C3">
          <v:shape id="_x0000_i1026" type="#_x0000_t75" style="width:467.15pt;height:266.55pt" o:ole="">
            <v:imagedata r:id="rId17" o:title=""/>
          </v:shape>
          <o:OLEObject Type="Embed" ProgID="Visio.Drawing.11" ShapeID="_x0000_i1026" DrawAspect="Content" ObjectID="_1627470446" r:id="rId18"/>
        </w:object>
      </w:r>
    </w:p>
    <w:p w14:paraId="650441A6" w14:textId="710AC531" w:rsidR="009C5688" w:rsidRPr="00F32770" w:rsidRDefault="009C5688" w:rsidP="009C5688">
      <w:pPr>
        <w:pStyle w:val="Caption"/>
        <w:jc w:val="center"/>
        <w:rPr>
          <w:i w:val="0"/>
          <w:color w:val="auto"/>
          <w:sz w:val="20"/>
          <w:szCs w:val="20"/>
        </w:rPr>
      </w:pPr>
      <w:r w:rsidRPr="00F32770">
        <w:rPr>
          <w:i w:val="0"/>
          <w:color w:val="auto"/>
          <w:sz w:val="20"/>
          <w:szCs w:val="20"/>
        </w:rPr>
        <w:t>Fig</w:t>
      </w:r>
      <w:r w:rsidR="00F32770">
        <w:rPr>
          <w:i w:val="0"/>
          <w:color w:val="auto"/>
          <w:sz w:val="20"/>
          <w:szCs w:val="20"/>
        </w:rPr>
        <w:t>. 5</w:t>
      </w:r>
      <w:r w:rsidRPr="00F32770">
        <w:rPr>
          <w:i w:val="0"/>
          <w:color w:val="auto"/>
          <w:sz w:val="20"/>
          <w:szCs w:val="20"/>
        </w:rPr>
        <w:t>: Illustration of the problem in R14/15 procedure in merging of independent clusters</w:t>
      </w:r>
    </w:p>
    <w:p w14:paraId="56B217CE" w14:textId="3CF9961B" w:rsidR="009C5688" w:rsidRDefault="00D35E26" w:rsidP="00D35E26">
      <w:pPr>
        <w:jc w:val="both"/>
      </w:pPr>
      <w:r>
        <w:t xml:space="preserve">For the example scenario above, the UE at the edge of the cluster may see other </w:t>
      </w:r>
      <w:proofErr w:type="spellStart"/>
      <w:r>
        <w:t>SyncRef</w:t>
      </w:r>
      <w:proofErr w:type="spellEnd"/>
      <w:r>
        <w:t xml:space="preserve"> UE from another cluster but may not (re)select to the other cluster as RSRP to the </w:t>
      </w:r>
      <w:proofErr w:type="spellStart"/>
      <w:r>
        <w:t>SyncRef</w:t>
      </w:r>
      <w:proofErr w:type="spellEnd"/>
      <w:r>
        <w:t xml:space="preserve"> UE in current cluster. This will naturally form a boundary around the clusters where the UEs at the boundary don’t leave there cluster even though they can detect </w:t>
      </w:r>
      <w:proofErr w:type="spellStart"/>
      <w:r>
        <w:t>SyncRef</w:t>
      </w:r>
      <w:proofErr w:type="spellEnd"/>
      <w:r>
        <w:t xml:space="preserve"> UEs of other clusters. This problem can also be observed at the system level simulations as presented below.</w:t>
      </w:r>
    </w:p>
    <w:p w14:paraId="62C3B0A1" w14:textId="48B5EFA4" w:rsidR="00D35E26" w:rsidRDefault="00D35E26" w:rsidP="00D35E26">
      <w:pPr>
        <w:jc w:val="both"/>
      </w:pPr>
      <w:r>
        <w:t>The problem occurs since all the IDs in 170-335 have the same priority. In contrast, if we say priority of 170 &gt; 171 &gt;</w:t>
      </w:r>
      <w:proofErr w:type="gramStart"/>
      <w:r>
        <w:t xml:space="preserve"> ..</w:t>
      </w:r>
      <w:proofErr w:type="gramEnd"/>
      <w:r>
        <w:t xml:space="preserve"> &gt; 335, then the clusters will always try to merge towards the lowest priority </w:t>
      </w:r>
      <w:proofErr w:type="spellStart"/>
      <w:r>
        <w:t>SyncRef</w:t>
      </w:r>
      <w:proofErr w:type="spellEnd"/>
      <w:r>
        <w:t xml:space="preserve"> UE it detects within the OOC set (as long RSRP&gt;threshold to ensure quality of the </w:t>
      </w:r>
      <w:proofErr w:type="spellStart"/>
      <w:r>
        <w:t>SyncRef</w:t>
      </w:r>
      <w:proofErr w:type="spellEnd"/>
      <w:r>
        <w:t xml:space="preserve"> UE is above a threshold as per current specification). When a UE decides to be become independent synchronization source, it still randomly picks up a SLSIID within the set [170, 355] as per R14/15 specification. </w:t>
      </w:r>
    </w:p>
    <w:p w14:paraId="06B751CE" w14:textId="33580C16" w:rsidR="00D35E26" w:rsidRDefault="00D35E26" w:rsidP="00D35E26">
      <w:pPr>
        <w:jc w:val="both"/>
      </w:pPr>
      <w:r>
        <w:t xml:space="preserve">Simulation results below show the PRR and synchronization performance to illustrate that problem occurs in system simulations as well and can </w:t>
      </w:r>
      <w:r w:rsidR="00A94A66">
        <w:t>severely</w:t>
      </w:r>
      <w:r>
        <w:t xml:space="preserve"> affect system performance (due to lack of common network wide synchronization)</w:t>
      </w:r>
      <w:r w:rsidR="00A94A66">
        <w:t>.</w:t>
      </w:r>
    </w:p>
    <w:p w14:paraId="5F6E0289" w14:textId="77777777" w:rsidR="00A94A66" w:rsidRDefault="00A94A66" w:rsidP="00F32770">
      <w:pPr>
        <w:keepNext/>
        <w:jc w:val="center"/>
      </w:pPr>
      <w:r>
        <w:rPr>
          <w:noProof/>
          <w:color w:val="1F3864"/>
        </w:rPr>
        <w:lastRenderedPageBreak/>
        <w:drawing>
          <wp:inline distT="0" distB="0" distL="0" distR="0" wp14:anchorId="67ABEAB6" wp14:editId="633284E1">
            <wp:extent cx="3782461" cy="2838893"/>
            <wp:effectExtent l="0" t="0" r="0" b="0"/>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798401" cy="2850857"/>
                    </a:xfrm>
                    <a:prstGeom prst="rect">
                      <a:avLst/>
                    </a:prstGeom>
                    <a:noFill/>
                    <a:ln>
                      <a:noFill/>
                    </a:ln>
                  </pic:spPr>
                </pic:pic>
              </a:graphicData>
            </a:graphic>
          </wp:inline>
        </w:drawing>
      </w:r>
    </w:p>
    <w:p w14:paraId="53D47C10" w14:textId="4D1F7661" w:rsidR="00A94A66" w:rsidRPr="00F32770" w:rsidRDefault="00A94A66" w:rsidP="00F32770">
      <w:pPr>
        <w:pStyle w:val="Caption"/>
        <w:jc w:val="center"/>
        <w:rPr>
          <w:i w:val="0"/>
          <w:color w:val="auto"/>
        </w:rPr>
      </w:pPr>
      <w:bookmarkStart w:id="4" w:name="_Ref16769502"/>
      <w:r w:rsidRPr="00F32770">
        <w:rPr>
          <w:i w:val="0"/>
          <w:color w:val="auto"/>
        </w:rPr>
        <w:t>Fig</w:t>
      </w:r>
      <w:r w:rsidR="00F32770">
        <w:rPr>
          <w:i w:val="0"/>
          <w:color w:val="auto"/>
        </w:rPr>
        <w:t>. 6</w:t>
      </w:r>
      <w:bookmarkEnd w:id="4"/>
      <w:r w:rsidRPr="00F32770">
        <w:rPr>
          <w:i w:val="0"/>
          <w:color w:val="auto"/>
        </w:rPr>
        <w:t>: PRR vs Distance for (a) Perfect GNSS synchronization, (b) Sidelink synchronization without any GNSS using R14/15 procedure, and (c) Sidelink sync with lower OOC SLSS ID having higher priority than higher SLSS ID</w:t>
      </w:r>
    </w:p>
    <w:p w14:paraId="7CEA1684" w14:textId="6E7C43D8" w:rsidR="00D35E26" w:rsidRDefault="00A94A66" w:rsidP="00D35E26">
      <w:pPr>
        <w:jc w:val="both"/>
      </w:pPr>
      <w:r>
        <w:t>The PRR performance loss shown in</w:t>
      </w:r>
      <w:r w:rsidR="00F32770">
        <w:t xml:space="preserve"> Fig. 6 </w:t>
      </w:r>
      <w:r w:rsidR="00984068">
        <w:t>for the baseline R14/15 procedure occurs due to having multiple independent clusters co-existing even over a large period of simulation time (20sec).</w:t>
      </w:r>
      <w:r w:rsidR="005D091D">
        <w:t xml:space="preserve"> Hops are colour coded as follows: first hop (blue), second hop (red), third hop (yellow), fourth hop (purple). </w:t>
      </w:r>
    </w:p>
    <w:p w14:paraId="0504ACCB" w14:textId="721CE284" w:rsidR="002B6F3D" w:rsidRPr="00F32770" w:rsidRDefault="002B6F3D" w:rsidP="00F32770">
      <w:pPr>
        <w:pStyle w:val="Caption"/>
        <w:keepNext/>
        <w:jc w:val="center"/>
        <w:rPr>
          <w:i w:val="0"/>
          <w:color w:val="auto"/>
        </w:rPr>
      </w:pPr>
      <w:r w:rsidRPr="00F32770">
        <w:rPr>
          <w:i w:val="0"/>
          <w:color w:val="auto"/>
        </w:rPr>
        <w:t xml:space="preserve">Table </w:t>
      </w:r>
      <w:r w:rsidRPr="00F32770">
        <w:rPr>
          <w:i w:val="0"/>
          <w:color w:val="auto"/>
        </w:rPr>
        <w:fldChar w:fldCharType="begin"/>
      </w:r>
      <w:r w:rsidRPr="00F32770">
        <w:rPr>
          <w:i w:val="0"/>
          <w:color w:val="auto"/>
        </w:rPr>
        <w:instrText xml:space="preserve"> SEQ Table \* ARABIC </w:instrText>
      </w:r>
      <w:r w:rsidRPr="00F32770">
        <w:rPr>
          <w:i w:val="0"/>
          <w:color w:val="auto"/>
        </w:rPr>
        <w:fldChar w:fldCharType="separate"/>
      </w:r>
      <w:r w:rsidRPr="00F32770">
        <w:rPr>
          <w:i w:val="0"/>
          <w:noProof/>
          <w:color w:val="auto"/>
        </w:rPr>
        <w:t>1</w:t>
      </w:r>
      <w:r w:rsidRPr="00F32770">
        <w:rPr>
          <w:i w:val="0"/>
          <w:color w:val="auto"/>
        </w:rPr>
        <w:fldChar w:fldCharType="end"/>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w:t>
      </w:r>
      <w:r w:rsidR="00BA68FA" w:rsidRPr="00F32770">
        <w:rPr>
          <w:i w:val="0"/>
          <w:color w:val="auto"/>
        </w:rPr>
        <w:t xml:space="preserve">. Independent synchronization sources are shown using cyan-coloured squares </w:t>
      </w:r>
      <w:r w:rsidR="005D091D" w:rsidRPr="00F32770">
        <w:rPr>
          <w:i w:val="0"/>
          <w:color w:val="auto"/>
        </w:rPr>
        <w:t xml:space="preserve">and highlighted </w:t>
      </w:r>
      <w:r w:rsidR="00BA68FA" w:rsidRPr="00F32770">
        <w:rPr>
          <w:i w:val="0"/>
          <w:color w:val="auto"/>
        </w:rPr>
        <w:t>in the figure.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4C3E72" w14:paraId="544F5DF6" w14:textId="77777777" w:rsidTr="006A6BA4">
        <w:tc>
          <w:tcPr>
            <w:tcW w:w="4631" w:type="dxa"/>
            <w:tcBorders>
              <w:bottom w:val="single" w:sz="4" w:space="0" w:color="auto"/>
            </w:tcBorders>
          </w:tcPr>
          <w:p w14:paraId="1C24C77C" w14:textId="06516C8D" w:rsidR="002B6F3D" w:rsidRPr="00F32770" w:rsidRDefault="002B6F3D" w:rsidP="00F32770">
            <w:pPr>
              <w:spacing w:after="0"/>
              <w:jc w:val="center"/>
              <w:rPr>
                <w:b/>
              </w:rPr>
            </w:pPr>
            <w:r w:rsidRPr="00F32770">
              <w:rPr>
                <w:b/>
              </w:rPr>
              <w:t>R14/15 procedure</w:t>
            </w:r>
          </w:p>
        </w:tc>
        <w:tc>
          <w:tcPr>
            <w:tcW w:w="4719" w:type="dxa"/>
            <w:tcBorders>
              <w:bottom w:val="single" w:sz="4" w:space="0" w:color="auto"/>
            </w:tcBorders>
          </w:tcPr>
          <w:p w14:paraId="4A059C70" w14:textId="5F5E9E16" w:rsidR="002B6F3D" w:rsidRPr="00F32770" w:rsidRDefault="002B6F3D" w:rsidP="00F32770">
            <w:pPr>
              <w:spacing w:after="0"/>
              <w:jc w:val="center"/>
              <w:rPr>
                <w:b/>
              </w:rPr>
            </w:pPr>
            <w:r w:rsidRPr="00F32770">
              <w:rPr>
                <w:b/>
              </w:rPr>
              <w:t>R14/15 procedure + lower SLSS ID having higher priority than higher SLSS ID</w:t>
            </w:r>
            <w:r>
              <w:rPr>
                <w:b/>
              </w:rPr>
              <w:t xml:space="preserve"> (as proposed)</w:t>
            </w:r>
          </w:p>
        </w:tc>
      </w:tr>
      <w:tr w:rsidR="004C3E72" w14:paraId="25C0C602" w14:textId="77777777" w:rsidTr="006A6BA4">
        <w:tc>
          <w:tcPr>
            <w:tcW w:w="4631" w:type="dxa"/>
            <w:tcBorders>
              <w:top w:val="single" w:sz="4" w:space="0" w:color="auto"/>
            </w:tcBorders>
          </w:tcPr>
          <w:p w14:paraId="03D48814" w14:textId="577AFC50" w:rsidR="002B6F3D" w:rsidRDefault="005D091D" w:rsidP="00F32770">
            <w:pPr>
              <w:spacing w:after="0"/>
              <w:jc w:val="center"/>
            </w:pPr>
            <w:r w:rsidRPr="005D091D">
              <w:rPr>
                <w:noProof/>
                <w:color w:val="1F3864"/>
              </w:rPr>
              <w:drawing>
                <wp:inline distT="0" distB="0" distL="0" distR="0" wp14:anchorId="43F25911" wp14:editId="764BA738">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0B75155A" w14:textId="07D26CEB" w:rsidR="002B6F3D" w:rsidRDefault="005D091D" w:rsidP="00F32770">
            <w:pPr>
              <w:spacing w:after="0"/>
              <w:jc w:val="center"/>
            </w:pPr>
            <w:r w:rsidRPr="005D091D">
              <w:rPr>
                <w:noProof/>
              </w:rPr>
              <w:drawing>
                <wp:inline distT="0" distB="0" distL="0" distR="0" wp14:anchorId="0D65124D" wp14:editId="3251E401">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7771D447" w14:textId="77777777" w:rsidR="00984068" w:rsidRDefault="00984068" w:rsidP="00D35E26">
      <w:pPr>
        <w:jc w:val="both"/>
      </w:pPr>
    </w:p>
    <w:p w14:paraId="3A50554C" w14:textId="0CB09125" w:rsidR="00DD3FF6" w:rsidRDefault="00DD3FF6" w:rsidP="00D35E26">
      <w:pPr>
        <w:jc w:val="both"/>
      </w:pPr>
      <w:r>
        <w:t>Note in the figures above, hops are colour coded as follows: first hop (blue), second hop (red), third hop (yellow), and fourth hop (purple). Layout as wraparound, but hops are shown as direct lines.</w:t>
      </w:r>
    </w:p>
    <w:p w14:paraId="12CFDA0A" w14:textId="1B2D6E54" w:rsidR="00DD3FF6" w:rsidRDefault="00DD3FF6" w:rsidP="00D35E26">
      <w:pPr>
        <w:jc w:val="both"/>
      </w:pPr>
      <w:r>
        <w:t>Based on the above rationale and system simulations, we propose the following correction to the R14/15 SLSS based synchronization procedure.</w:t>
      </w:r>
    </w:p>
    <w:p w14:paraId="38EE3C8C" w14:textId="7C08364D" w:rsidR="00DD3FF6" w:rsidRDefault="00DD3FF6" w:rsidP="00D35E26">
      <w:pPr>
        <w:jc w:val="both"/>
      </w:pPr>
      <w:r w:rsidRPr="00F32770">
        <w:rPr>
          <w:b/>
        </w:rPr>
        <w:lastRenderedPageBreak/>
        <w:t xml:space="preserve">Proposal </w:t>
      </w:r>
      <w:r w:rsidR="009849B1">
        <w:rPr>
          <w:b/>
        </w:rPr>
        <w:t>5</w:t>
      </w:r>
      <w:r w:rsidRPr="00F32770">
        <w:rPr>
          <w:b/>
        </w:rPr>
        <w:t>:</w:t>
      </w:r>
      <w:r>
        <w:t xml:space="preserve"> </w:t>
      </w:r>
      <w:r w:rsidR="00BE2ADE">
        <w:t xml:space="preserve">NR </w:t>
      </w:r>
      <w:proofErr w:type="spellStart"/>
      <w:r w:rsidR="00BE2ADE">
        <w:t>SyncRef</w:t>
      </w:r>
      <w:proofErr w:type="spellEnd"/>
      <w:r w:rsidR="00BE2ADE">
        <w:t xml:space="preserve"> UE (re)selection is enhanced from R14/15 SLSS based synchronization procedure by allocating higher priority to lower SLSS (SSB) ID within the out-of-coverage SLSS (SSB) ID set.</w:t>
      </w:r>
    </w:p>
    <w:p w14:paraId="1D30EA08" w14:textId="77777777" w:rsidR="00BE2ADE" w:rsidRPr="00F32770" w:rsidRDefault="00BE2ADE" w:rsidP="00F32770">
      <w:pPr>
        <w:jc w:val="both"/>
      </w:pPr>
    </w:p>
    <w:p w14:paraId="2A5D11C8" w14:textId="77777777" w:rsidR="00A917AE" w:rsidRDefault="00A917AE" w:rsidP="00990DE8">
      <w:pPr>
        <w:pStyle w:val="Heading2"/>
        <w:numPr>
          <w:ilvl w:val="1"/>
          <w:numId w:val="1"/>
        </w:numPr>
        <w:rPr>
          <w:lang w:eastAsia="zh-CN"/>
        </w:rPr>
      </w:pPr>
      <w:r>
        <w:t>Non-SLSS based synchronization</w:t>
      </w:r>
      <w:bookmarkEnd w:id="3"/>
    </w:p>
    <w:p w14:paraId="4F7FFF58" w14:textId="77777777" w:rsidR="00A917AE" w:rsidRDefault="00A917AE" w:rsidP="00A917AE">
      <w:pPr>
        <w:jc w:val="both"/>
        <w:rPr>
          <w:lang w:eastAsia="zh-CN"/>
        </w:rPr>
      </w:pPr>
      <w:r>
        <w:rPr>
          <w:lang w:eastAsia="zh-CN"/>
        </w:rPr>
        <w:t>In non-SLSS based synchronization procedure, once the UE loses GNSS synchronization, but it can still receive packets from other GNSS-synchronised UEs (since its oscillator has not drifted significantly), then it can derive the time/frequency synchronization from the DMRS of the received data.</w:t>
      </w:r>
    </w:p>
    <w:p w14:paraId="7C73BD10" w14:textId="77777777" w:rsidR="00A917AE" w:rsidRPr="00D35A3E" w:rsidRDefault="00A917AE" w:rsidP="00A917AE">
      <w:pPr>
        <w:jc w:val="both"/>
        <w:rPr>
          <w:lang w:eastAsia="zh-CN"/>
        </w:rPr>
      </w:pPr>
      <w:r w:rsidRPr="000C0CAB">
        <w:rPr>
          <w:b/>
          <w:lang w:eastAsia="zh-CN"/>
        </w:rPr>
        <w:t xml:space="preserve">Specification impact: </w:t>
      </w:r>
      <w:r>
        <w:rPr>
          <w:lang w:eastAsia="zh-CN"/>
        </w:rPr>
        <w:t>In terms of signalling, the only indication needed is to include the GNSS coverage state (yes/no) in the UEs transmission (e.g. MAC header). The current synchronization procedure specified for SLSS can simply be extended, for example, add specification changes of the likes of the following:</w:t>
      </w:r>
    </w:p>
    <w:p w14:paraId="7F2916CE" w14:textId="77777777" w:rsidR="00A917AE" w:rsidRDefault="00A917AE" w:rsidP="00A917AE">
      <w:pPr>
        <w:pStyle w:val="ListParagraph"/>
        <w:numPr>
          <w:ilvl w:val="0"/>
          <w:numId w:val="3"/>
        </w:numPr>
        <w:jc w:val="both"/>
        <w:rPr>
          <w:lang w:eastAsia="zh-CN"/>
        </w:rPr>
      </w:pPr>
      <w:r>
        <w:rPr>
          <w:lang w:eastAsia="zh-CN"/>
        </w:rPr>
        <w:t>If GNSS coverage is not available</w:t>
      </w:r>
    </w:p>
    <w:p w14:paraId="665CD0BF" w14:textId="77777777" w:rsidR="00A917AE" w:rsidRDefault="00A917AE" w:rsidP="00A917AE">
      <w:pPr>
        <w:pStyle w:val="ListParagraph"/>
        <w:numPr>
          <w:ilvl w:val="1"/>
          <w:numId w:val="3"/>
        </w:numPr>
        <w:jc w:val="both"/>
        <w:rPr>
          <w:lang w:eastAsia="zh-CN"/>
        </w:rPr>
      </w:pPr>
      <w:r>
        <w:rPr>
          <w:lang w:eastAsia="zh-CN"/>
        </w:rPr>
        <w:t>If the UE can receive decode packet from another UE (potential SynchRef-noSLSS UE) and determines the GNSSCoverage indicator in the MAC header of the packet to be set to true; and</w:t>
      </w:r>
    </w:p>
    <w:p w14:paraId="11C12F98" w14:textId="77777777" w:rsidR="00A917AE" w:rsidRDefault="00A917AE" w:rsidP="00A917AE">
      <w:pPr>
        <w:pStyle w:val="ListParagraph"/>
        <w:numPr>
          <w:ilvl w:val="1"/>
          <w:numId w:val="3"/>
        </w:numPr>
        <w:jc w:val="both"/>
        <w:rPr>
          <w:lang w:eastAsia="zh-CN"/>
        </w:rPr>
      </w:pPr>
      <w:r>
        <w:rPr>
          <w:lang w:eastAsia="zh-CN"/>
        </w:rPr>
        <w:t>If the RSRP measured on the DMRS of the PSSCH exceeds a configured threshold; and</w:t>
      </w:r>
    </w:p>
    <w:p w14:paraId="3B4B8587" w14:textId="77777777" w:rsidR="00A917AE" w:rsidRDefault="00A917AE" w:rsidP="00A917AE">
      <w:pPr>
        <w:pStyle w:val="ListParagraph"/>
        <w:numPr>
          <w:ilvl w:val="1"/>
          <w:numId w:val="3"/>
        </w:numPr>
        <w:jc w:val="both"/>
        <w:rPr>
          <w:lang w:eastAsia="zh-CN"/>
        </w:rPr>
      </w:pPr>
      <w:r>
        <w:rPr>
          <w:lang w:eastAsia="zh-CN"/>
        </w:rPr>
        <w:t xml:space="preserve">If the RSRP measured on the DMRS of the PSSCH exceeds the last measured RSRP of the previously selected SynchRef-noSLSS UE; </w:t>
      </w:r>
    </w:p>
    <w:p w14:paraId="5B4E656E" w14:textId="77777777" w:rsidR="00A917AE" w:rsidRDefault="00A917AE" w:rsidP="00A917AE">
      <w:pPr>
        <w:pStyle w:val="ListParagraph"/>
        <w:numPr>
          <w:ilvl w:val="1"/>
          <w:numId w:val="3"/>
        </w:numPr>
        <w:jc w:val="both"/>
        <w:rPr>
          <w:lang w:eastAsia="zh-CN"/>
        </w:rPr>
      </w:pPr>
      <w:r>
        <w:rPr>
          <w:lang w:eastAsia="zh-CN"/>
        </w:rPr>
        <w:t>then</w:t>
      </w:r>
    </w:p>
    <w:p w14:paraId="6996218C" w14:textId="77777777" w:rsidR="00A917AE" w:rsidRPr="00D35A3E" w:rsidRDefault="00A917AE" w:rsidP="00A917AE">
      <w:pPr>
        <w:pStyle w:val="ListParagraph"/>
        <w:numPr>
          <w:ilvl w:val="2"/>
          <w:numId w:val="3"/>
        </w:numPr>
        <w:jc w:val="both"/>
        <w:rPr>
          <w:lang w:eastAsia="zh-CN"/>
        </w:rPr>
      </w:pPr>
      <w:r>
        <w:rPr>
          <w:lang w:eastAsia="zh-CN"/>
        </w:rPr>
        <w:t xml:space="preserve">Select the potential SynchRef-noSLSS UE as the synchronization reference for time/frequency synchronization </w:t>
      </w:r>
    </w:p>
    <w:p w14:paraId="3F91E9FA" w14:textId="1F0AF359" w:rsidR="00A917AE" w:rsidRDefault="00A917AE" w:rsidP="00A917AE">
      <w:pPr>
        <w:jc w:val="both"/>
        <w:rPr>
          <w:lang w:eastAsia="zh-CN"/>
        </w:rPr>
      </w:pPr>
      <w:r>
        <w:rPr>
          <w:lang w:eastAsia="zh-CN"/>
        </w:rPr>
        <w:t>Note that such a procedure will be supplement to SLSS-based synchronization.</w:t>
      </w:r>
    </w:p>
    <w:p w14:paraId="02266172" w14:textId="207D82A8" w:rsidR="004A38D7" w:rsidRDefault="004A38D7" w:rsidP="00A917AE">
      <w:pPr>
        <w:jc w:val="both"/>
        <w:rPr>
          <w:lang w:eastAsia="zh-CN"/>
        </w:rPr>
      </w:pPr>
      <w:r w:rsidRPr="00990DE8">
        <w:rPr>
          <w:b/>
          <w:lang w:eastAsia="zh-CN"/>
        </w:rPr>
        <w:t>On need for GNSS coverage indication</w:t>
      </w:r>
      <w:r>
        <w:rPr>
          <w:lang w:eastAsia="zh-CN"/>
        </w:rPr>
        <w:t>: In prior meetings, it was also discussed whether the indication of GNSS</w:t>
      </w:r>
      <w:r w:rsidR="001675B5">
        <w:rPr>
          <w:lang w:eastAsia="zh-CN"/>
        </w:rPr>
        <w:t xml:space="preserve"> </w:t>
      </w:r>
      <w:r>
        <w:rPr>
          <w:lang w:eastAsia="zh-CN"/>
        </w:rPr>
        <w:t>coverage is required for this synchronization scheme to work well. In the following, we provide the intuitive explanation why such an indication is essential and also provide simulation results to support the same.</w:t>
      </w:r>
    </w:p>
    <w:p w14:paraId="00BE9EDD" w14:textId="48E95CCD" w:rsidR="004A38D7" w:rsidRDefault="004A38D7" w:rsidP="00A917AE">
      <w:pPr>
        <w:jc w:val="both"/>
        <w:rPr>
          <w:lang w:eastAsia="zh-CN"/>
        </w:rPr>
      </w:pPr>
      <w:r>
        <w:rPr>
          <w:lang w:eastAsia="zh-CN"/>
        </w:rPr>
        <w:t>Consider the following scenario:</w:t>
      </w:r>
    </w:p>
    <w:p w14:paraId="2A2209CC" w14:textId="77777777" w:rsidR="004A38D7" w:rsidRDefault="004A38D7" w:rsidP="004A38D7">
      <w:pPr>
        <w:pStyle w:val="ListParagraph"/>
        <w:numPr>
          <w:ilvl w:val="0"/>
          <w:numId w:val="13"/>
        </w:numPr>
        <w:spacing w:after="0"/>
        <w:contextualSpacing w:val="0"/>
        <w:rPr>
          <w:rFonts w:eastAsia="Times New Roman"/>
          <w:lang w:val="en-US"/>
        </w:rPr>
      </w:pPr>
      <w:r>
        <w:rPr>
          <w:rFonts w:eastAsia="Times New Roman"/>
        </w:rPr>
        <w:t xml:space="preserve">Ego UE (UE under consideration) is UE-4 </w:t>
      </w:r>
    </w:p>
    <w:p w14:paraId="6B2D00E6" w14:textId="77777777" w:rsidR="004A38D7" w:rsidRDefault="004A38D7" w:rsidP="004A38D7">
      <w:pPr>
        <w:pStyle w:val="ListParagraph"/>
        <w:numPr>
          <w:ilvl w:val="0"/>
          <w:numId w:val="13"/>
        </w:numPr>
        <w:spacing w:after="0"/>
        <w:contextualSpacing w:val="0"/>
        <w:rPr>
          <w:rFonts w:eastAsia="Times New Roman"/>
        </w:rPr>
      </w:pPr>
      <w:r>
        <w:rPr>
          <w:rFonts w:eastAsia="Times New Roman"/>
        </w:rPr>
        <w:t>UE-3 and UE-4 are out of GNSS sync</w:t>
      </w:r>
    </w:p>
    <w:p w14:paraId="53A260B7" w14:textId="388879EE" w:rsidR="004A38D7" w:rsidRDefault="004A38D7" w:rsidP="004A38D7">
      <w:pPr>
        <w:pStyle w:val="ListParagraph"/>
        <w:numPr>
          <w:ilvl w:val="0"/>
          <w:numId w:val="13"/>
        </w:numPr>
        <w:spacing w:after="0"/>
        <w:contextualSpacing w:val="0"/>
        <w:rPr>
          <w:rFonts w:eastAsia="Times New Roman"/>
        </w:rPr>
      </w:pPr>
      <w:r>
        <w:rPr>
          <w:rFonts w:eastAsia="Times New Roman"/>
        </w:rPr>
        <w:t>UE-1 and UE-2 are GNSS synced</w:t>
      </w:r>
    </w:p>
    <w:p w14:paraId="3B9A0B80" w14:textId="5FB02AE1" w:rsidR="004A38D7" w:rsidRDefault="004A38D7" w:rsidP="004A38D7">
      <w:pPr>
        <w:pStyle w:val="ListParagraph"/>
        <w:numPr>
          <w:ilvl w:val="0"/>
          <w:numId w:val="13"/>
        </w:numPr>
        <w:spacing w:after="0"/>
        <w:contextualSpacing w:val="0"/>
        <w:rPr>
          <w:rFonts w:eastAsia="Times New Roman"/>
        </w:rPr>
      </w:pPr>
      <w:r>
        <w:rPr>
          <w:rFonts w:eastAsia="Times New Roman"/>
        </w:rPr>
        <w:t>Desired behaviour: UE-4 synchronizes to UE-1 GNSS synced UE</w:t>
      </w:r>
    </w:p>
    <w:p w14:paraId="0469DB13" w14:textId="60D1105E" w:rsidR="004A38D7" w:rsidRDefault="004A38D7" w:rsidP="004A38D7">
      <w:pPr>
        <w:pStyle w:val="ListParagraph"/>
        <w:numPr>
          <w:ilvl w:val="0"/>
          <w:numId w:val="13"/>
        </w:numPr>
        <w:spacing w:after="0"/>
        <w:contextualSpacing w:val="0"/>
        <w:rPr>
          <w:rFonts w:eastAsia="Times New Roman"/>
        </w:rPr>
      </w:pPr>
      <w:r>
        <w:rPr>
          <w:rFonts w:eastAsia="Times New Roman"/>
        </w:rPr>
        <w:t>Without 1-bit GNSS coverage indication</w:t>
      </w:r>
    </w:p>
    <w:p w14:paraId="4F6DDC76" w14:textId="3FBA46E3" w:rsidR="004A38D7" w:rsidRDefault="004A38D7" w:rsidP="004A38D7">
      <w:pPr>
        <w:pStyle w:val="ListParagraph"/>
        <w:numPr>
          <w:ilvl w:val="1"/>
          <w:numId w:val="13"/>
        </w:numPr>
        <w:spacing w:after="0"/>
        <w:contextualSpacing w:val="0"/>
        <w:jc w:val="both"/>
        <w:rPr>
          <w:rFonts w:eastAsia="Times New Roman"/>
        </w:rPr>
      </w:pPr>
      <w:r>
        <w:rPr>
          <w:rFonts w:eastAsia="Times New Roman"/>
        </w:rPr>
        <w:t>RSRP from UE-3 is higher. Hence, UE-4 will attached to UE-3. However, UE-3 is out-of-sync and deriving its timing from UE-2 that is further away. Hence the quality of UE-3 as a timing source is inferior to UE-1, though it comes at higher RSRP at UE-4. It should also be noted why UE-3 synchronizes to UE-2 and not UE-1? This depends on the timing error at the UE-3. In this example, the timing error was such that UE-3 was able to receive from far away UE-2 but not from UE-1 (as propagation time and timing offset cancelled).</w:t>
      </w:r>
    </w:p>
    <w:p w14:paraId="20233074" w14:textId="77777777" w:rsidR="004A38D7" w:rsidRDefault="004A38D7" w:rsidP="004A38D7">
      <w:pPr>
        <w:pStyle w:val="ListParagraph"/>
        <w:numPr>
          <w:ilvl w:val="0"/>
          <w:numId w:val="13"/>
        </w:numPr>
        <w:spacing w:after="0"/>
        <w:contextualSpacing w:val="0"/>
        <w:jc w:val="both"/>
        <w:rPr>
          <w:rFonts w:eastAsia="Times New Roman"/>
        </w:rPr>
      </w:pPr>
      <w:r>
        <w:rPr>
          <w:rFonts w:eastAsia="Times New Roman"/>
        </w:rPr>
        <w:t xml:space="preserve">With 1-bit GNSS coverage indication: </w:t>
      </w:r>
    </w:p>
    <w:p w14:paraId="683E51CF" w14:textId="591AFEE6" w:rsidR="004A38D7" w:rsidRDefault="004A38D7" w:rsidP="004A38D7">
      <w:pPr>
        <w:pStyle w:val="ListParagraph"/>
        <w:numPr>
          <w:ilvl w:val="1"/>
          <w:numId w:val="13"/>
        </w:numPr>
        <w:spacing w:after="0"/>
        <w:contextualSpacing w:val="0"/>
        <w:jc w:val="both"/>
        <w:rPr>
          <w:rFonts w:eastAsia="Times New Roman"/>
        </w:rPr>
      </w:pPr>
      <w:r>
        <w:rPr>
          <w:rFonts w:eastAsia="Times New Roman"/>
        </w:rPr>
        <w:t>The desired behaviour is achieved</w:t>
      </w:r>
    </w:p>
    <w:p w14:paraId="4E86D94F" w14:textId="77777777" w:rsidR="004A38D7" w:rsidRPr="00990DE8" w:rsidRDefault="004A38D7" w:rsidP="00990DE8">
      <w:pPr>
        <w:pStyle w:val="ListParagraph"/>
        <w:spacing w:after="0"/>
        <w:ind w:left="1440"/>
        <w:contextualSpacing w:val="0"/>
        <w:jc w:val="both"/>
        <w:rPr>
          <w:rFonts w:eastAsia="Times New Roman"/>
        </w:rPr>
      </w:pPr>
    </w:p>
    <w:p w14:paraId="27B61802" w14:textId="05B820CC" w:rsidR="004A38D7" w:rsidRDefault="004A38D7" w:rsidP="006E7836">
      <w:pPr>
        <w:pStyle w:val="Caption"/>
        <w:keepNext/>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4593"/>
      </w:tblGrid>
      <w:tr w:rsidR="008B3A38" w14:paraId="28182C0A" w14:textId="77777777" w:rsidTr="006E7836">
        <w:tc>
          <w:tcPr>
            <w:tcW w:w="4638" w:type="dxa"/>
            <w:tcBorders>
              <w:right w:val="single" w:sz="4" w:space="0" w:color="auto"/>
            </w:tcBorders>
          </w:tcPr>
          <w:p w14:paraId="4AB75264" w14:textId="77777777" w:rsidR="004A38D7" w:rsidRDefault="004A38D7">
            <w:pPr>
              <w:keepNext/>
              <w:jc w:val="both"/>
            </w:pPr>
            <w:r>
              <w:rPr>
                <w:noProof/>
              </w:rPr>
              <w:drawing>
                <wp:inline distT="0" distB="0" distL="0" distR="0" wp14:anchorId="088DA4EE" wp14:editId="52C22651">
                  <wp:extent cx="3088162" cy="1771650"/>
                  <wp:effectExtent l="0" t="0" r="0" b="0"/>
                  <wp:docPr id="3" name="Picture 3" descr="cid:image005.png@01D4EFAE.C17A1B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4EFAE.C17A1B2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100751" cy="1778872"/>
                          </a:xfrm>
                          <a:prstGeom prst="rect">
                            <a:avLst/>
                          </a:prstGeom>
                          <a:noFill/>
                          <a:ln>
                            <a:noFill/>
                          </a:ln>
                        </pic:spPr>
                      </pic:pic>
                    </a:graphicData>
                  </a:graphic>
                </wp:inline>
              </w:drawing>
            </w:r>
          </w:p>
          <w:p w14:paraId="2058E01F" w14:textId="4B2CEB9F" w:rsidR="004A38D7" w:rsidRPr="00C27BBF" w:rsidRDefault="004A38D7" w:rsidP="006E7836">
            <w:pPr>
              <w:jc w:val="center"/>
              <w:rPr>
                <w:sz w:val="18"/>
                <w:szCs w:val="18"/>
                <w:lang w:eastAsia="zh-CN"/>
              </w:rPr>
            </w:pPr>
            <w:r w:rsidRPr="00C27BBF">
              <w:rPr>
                <w:sz w:val="18"/>
                <w:szCs w:val="18"/>
              </w:rPr>
              <w:t>Fig</w:t>
            </w:r>
            <w:r w:rsidR="00990DE8" w:rsidRPr="00C27BBF">
              <w:rPr>
                <w:sz w:val="18"/>
                <w:szCs w:val="18"/>
              </w:rPr>
              <w:t xml:space="preserve">. </w:t>
            </w:r>
            <w:r w:rsidR="00C27BBF" w:rsidRPr="00C27BBF">
              <w:rPr>
                <w:sz w:val="18"/>
                <w:szCs w:val="18"/>
              </w:rPr>
              <w:t>7</w:t>
            </w:r>
            <w:r w:rsidRPr="00C27BBF">
              <w:rPr>
                <w:sz w:val="18"/>
                <w:szCs w:val="18"/>
              </w:rPr>
              <w:t>: Without 1-bit indication, UE-4 attaches to UE-3 instead of UE-1</w:t>
            </w:r>
          </w:p>
        </w:tc>
        <w:tc>
          <w:tcPr>
            <w:tcW w:w="4712" w:type="dxa"/>
            <w:tcBorders>
              <w:left w:val="single" w:sz="4" w:space="0" w:color="auto"/>
            </w:tcBorders>
          </w:tcPr>
          <w:p w14:paraId="708EB195" w14:textId="77777777" w:rsidR="004A38D7" w:rsidRDefault="004A38D7" w:rsidP="006E7836">
            <w:pPr>
              <w:keepNext/>
              <w:jc w:val="both"/>
            </w:pPr>
            <w:r>
              <w:rPr>
                <w:noProof/>
                <w:lang w:eastAsia="zh-CN"/>
              </w:rPr>
              <w:drawing>
                <wp:inline distT="0" distB="0" distL="0" distR="0" wp14:anchorId="43E92767" wp14:editId="2B5DD22D">
                  <wp:extent cx="2969895" cy="17158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73521" cy="1717910"/>
                          </a:xfrm>
                          <a:prstGeom prst="rect">
                            <a:avLst/>
                          </a:prstGeom>
                          <a:noFill/>
                        </pic:spPr>
                      </pic:pic>
                    </a:graphicData>
                  </a:graphic>
                </wp:inline>
              </w:drawing>
            </w:r>
          </w:p>
          <w:p w14:paraId="0C9AC22F" w14:textId="276B0EB9" w:rsidR="004A38D7" w:rsidRPr="00C27BBF" w:rsidRDefault="004A38D7" w:rsidP="006E7836">
            <w:pPr>
              <w:jc w:val="center"/>
              <w:rPr>
                <w:sz w:val="18"/>
                <w:szCs w:val="18"/>
                <w:lang w:eastAsia="zh-CN"/>
              </w:rPr>
            </w:pPr>
            <w:r w:rsidRPr="00C27BBF">
              <w:rPr>
                <w:sz w:val="18"/>
                <w:szCs w:val="18"/>
              </w:rPr>
              <w:t>Fig</w:t>
            </w:r>
            <w:r w:rsidR="00990DE8" w:rsidRPr="00C27BBF">
              <w:rPr>
                <w:sz w:val="18"/>
                <w:szCs w:val="18"/>
              </w:rPr>
              <w:t xml:space="preserve">. </w:t>
            </w:r>
            <w:r w:rsidR="00C27BBF" w:rsidRPr="00C27BBF">
              <w:rPr>
                <w:sz w:val="18"/>
                <w:szCs w:val="18"/>
              </w:rPr>
              <w:t>8</w:t>
            </w:r>
            <w:r w:rsidRPr="00C27BBF">
              <w:rPr>
                <w:sz w:val="18"/>
                <w:szCs w:val="18"/>
              </w:rPr>
              <w:t>: With 1-bit indication, desired behavior is achieved (UE-4 attaches to UE-1)</w:t>
            </w:r>
          </w:p>
        </w:tc>
      </w:tr>
    </w:tbl>
    <w:p w14:paraId="765758B2" w14:textId="1C8FEC37" w:rsidR="004A38D7" w:rsidRDefault="004A38D7" w:rsidP="00A917AE">
      <w:pPr>
        <w:jc w:val="both"/>
        <w:rPr>
          <w:lang w:eastAsia="zh-CN"/>
        </w:rPr>
      </w:pPr>
    </w:p>
    <w:p w14:paraId="5865B147" w14:textId="7977F64B" w:rsidR="0040652A" w:rsidRDefault="0040652A" w:rsidP="00A917AE">
      <w:pPr>
        <w:jc w:val="both"/>
        <w:rPr>
          <w:lang w:eastAsia="zh-CN"/>
        </w:rPr>
      </w:pPr>
      <w:r>
        <w:rPr>
          <w:lang w:eastAsia="zh-CN"/>
        </w:rPr>
        <w:t>This is no different than the need for hop-count differentiation for SLSS-based differentiation. Lacking the 1-bit indication of GNSS coverage, the GNSS connected UEs will not get prioritized and thus the quality of synchronization will suffer in the system. The impact of the same can be clearly seen in system simulation results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40652A" w:rsidRPr="00C27BBF" w14:paraId="2B590C0D" w14:textId="77777777" w:rsidTr="006E7836">
        <w:tc>
          <w:tcPr>
            <w:tcW w:w="4675" w:type="dxa"/>
          </w:tcPr>
          <w:p w14:paraId="1693ABD6" w14:textId="77777777" w:rsidR="0040652A" w:rsidRPr="00C27BBF" w:rsidRDefault="0040652A" w:rsidP="006E7836">
            <w:pPr>
              <w:keepNext/>
              <w:jc w:val="both"/>
              <w:rPr>
                <w:sz w:val="18"/>
                <w:szCs w:val="18"/>
              </w:rPr>
            </w:pPr>
            <w:r w:rsidRPr="00C27BBF">
              <w:rPr>
                <w:noProof/>
                <w:sz w:val="18"/>
                <w:szCs w:val="18"/>
                <w:lang w:eastAsia="zh-CN"/>
              </w:rPr>
              <w:drawing>
                <wp:inline distT="0" distB="0" distL="0" distR="0" wp14:anchorId="629B2528" wp14:editId="053F51E0">
                  <wp:extent cx="2960866"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63631" cy="2221398"/>
                          </a:xfrm>
                          <a:prstGeom prst="rect">
                            <a:avLst/>
                          </a:prstGeom>
                          <a:noFill/>
                          <a:ln>
                            <a:noFill/>
                          </a:ln>
                        </pic:spPr>
                      </pic:pic>
                    </a:graphicData>
                  </a:graphic>
                </wp:inline>
              </w:drawing>
            </w:r>
          </w:p>
          <w:p w14:paraId="1AEF9F1D" w14:textId="21F7DB38" w:rsidR="0040652A" w:rsidRPr="00C27BBF" w:rsidRDefault="0040652A" w:rsidP="006E7836">
            <w:pPr>
              <w:jc w:val="center"/>
              <w:rPr>
                <w:sz w:val="18"/>
                <w:szCs w:val="18"/>
                <w:lang w:eastAsia="zh-CN"/>
              </w:rPr>
            </w:pPr>
            <w:r w:rsidRPr="00C27BBF">
              <w:rPr>
                <w:sz w:val="18"/>
                <w:szCs w:val="18"/>
              </w:rPr>
              <w:t>Fig</w:t>
            </w:r>
            <w:r w:rsidR="00990DE8" w:rsidRPr="00C27BBF">
              <w:rPr>
                <w:sz w:val="18"/>
                <w:szCs w:val="18"/>
              </w:rPr>
              <w:t xml:space="preserve">. </w:t>
            </w:r>
            <w:r w:rsidR="00C27BBF">
              <w:rPr>
                <w:sz w:val="18"/>
                <w:szCs w:val="18"/>
              </w:rPr>
              <w:t>9</w:t>
            </w:r>
            <w:r w:rsidRPr="00C27BBF">
              <w:rPr>
                <w:sz w:val="18"/>
                <w:szCs w:val="18"/>
              </w:rPr>
              <w:t>: CDF of timing error w.r.t. absolute time for the transmitting UEs in the system</w:t>
            </w:r>
          </w:p>
        </w:tc>
        <w:tc>
          <w:tcPr>
            <w:tcW w:w="4675" w:type="dxa"/>
          </w:tcPr>
          <w:p w14:paraId="112D98AF" w14:textId="77777777" w:rsidR="0040652A" w:rsidRPr="00C27BBF" w:rsidRDefault="0040652A" w:rsidP="006E7836">
            <w:pPr>
              <w:keepNext/>
              <w:jc w:val="both"/>
              <w:rPr>
                <w:sz w:val="18"/>
                <w:szCs w:val="18"/>
              </w:rPr>
            </w:pPr>
            <w:r w:rsidRPr="00C27BBF">
              <w:rPr>
                <w:noProof/>
                <w:sz w:val="18"/>
                <w:szCs w:val="18"/>
                <w:lang w:eastAsia="zh-CN"/>
              </w:rPr>
              <w:drawing>
                <wp:inline distT="0" distB="0" distL="0" distR="0" wp14:anchorId="3AAF8B91" wp14:editId="4DEEA7AC">
                  <wp:extent cx="2980418" cy="22339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86812" cy="2238773"/>
                          </a:xfrm>
                          <a:prstGeom prst="rect">
                            <a:avLst/>
                          </a:prstGeom>
                          <a:noFill/>
                          <a:ln>
                            <a:noFill/>
                          </a:ln>
                        </pic:spPr>
                      </pic:pic>
                    </a:graphicData>
                  </a:graphic>
                </wp:inline>
              </w:drawing>
            </w:r>
          </w:p>
          <w:p w14:paraId="75B7E855" w14:textId="3CA1B68E" w:rsidR="0040652A" w:rsidRPr="00C27BBF" w:rsidRDefault="0040652A" w:rsidP="006E7836">
            <w:pPr>
              <w:jc w:val="center"/>
              <w:rPr>
                <w:sz w:val="18"/>
                <w:szCs w:val="18"/>
                <w:lang w:eastAsia="zh-CN"/>
              </w:rPr>
            </w:pPr>
            <w:r w:rsidRPr="00C27BBF">
              <w:rPr>
                <w:sz w:val="18"/>
                <w:szCs w:val="18"/>
              </w:rPr>
              <w:t>Fig</w:t>
            </w:r>
            <w:r w:rsidR="00990DE8" w:rsidRPr="00C27BBF">
              <w:rPr>
                <w:sz w:val="18"/>
                <w:szCs w:val="18"/>
              </w:rPr>
              <w:t xml:space="preserve">. </w:t>
            </w:r>
            <w:r w:rsidR="00C27BBF">
              <w:rPr>
                <w:sz w:val="18"/>
                <w:szCs w:val="18"/>
              </w:rPr>
              <w:t>10</w:t>
            </w:r>
            <w:r w:rsidRPr="00C27BBF">
              <w:rPr>
                <w:sz w:val="18"/>
                <w:szCs w:val="18"/>
              </w:rPr>
              <w:t>: PRR vs Distance with/without 1-bit GNSS coverage indication</w:t>
            </w:r>
          </w:p>
        </w:tc>
      </w:tr>
    </w:tbl>
    <w:p w14:paraId="41D29971" w14:textId="58206D6F" w:rsidR="0040652A" w:rsidRDefault="0040652A" w:rsidP="00A917AE">
      <w:pPr>
        <w:jc w:val="both"/>
        <w:rPr>
          <w:lang w:eastAsia="zh-CN"/>
        </w:rPr>
      </w:pPr>
    </w:p>
    <w:p w14:paraId="53AD9E6A" w14:textId="7C356124" w:rsidR="000624E1" w:rsidRDefault="000624E1" w:rsidP="00A917AE">
      <w:pPr>
        <w:jc w:val="both"/>
        <w:rPr>
          <w:lang w:eastAsia="zh-CN"/>
        </w:rPr>
      </w:pPr>
      <w:r>
        <w:rPr>
          <w:lang w:eastAsia="zh-CN"/>
        </w:rPr>
        <w:t xml:space="preserve">There can also be another scenario where two UEs are out of </w:t>
      </w:r>
      <w:r w:rsidR="00310F74">
        <w:rPr>
          <w:lang w:eastAsia="zh-CN"/>
        </w:rPr>
        <w:t xml:space="preserve">GNSS synch. If the bit indicating in GNSS coverage is not supported, then it is possible that both UEs can select each other as RS based synch source and then they both can start drifting together as propagation delay will keep on accumulating for both of them over and over again. To avoid this </w:t>
      </w:r>
      <w:r w:rsidR="001675B5">
        <w:rPr>
          <w:lang w:eastAsia="zh-CN"/>
        </w:rPr>
        <w:t>issue,</w:t>
      </w:r>
      <w:r w:rsidR="00310F74">
        <w:rPr>
          <w:lang w:eastAsia="zh-CN"/>
        </w:rPr>
        <w:t xml:space="preserve"> it is important that 1 bit GNSS in-coverage indication is supported so that two UEs out of GNSS coverage not select each other as RS based synch source.  </w:t>
      </w:r>
    </w:p>
    <w:p w14:paraId="06022D49" w14:textId="66DEA853" w:rsidR="0040652A" w:rsidRDefault="0040652A" w:rsidP="00A917AE">
      <w:pPr>
        <w:jc w:val="both"/>
        <w:rPr>
          <w:lang w:eastAsia="zh-CN"/>
        </w:rPr>
      </w:pPr>
      <w:r>
        <w:rPr>
          <w:lang w:eastAsia="zh-CN"/>
        </w:rPr>
        <w:t>Hence, we emphasize on the need for the 1-bit indication of GNSS coverage to achieve good synchronization quality in the system.</w:t>
      </w:r>
    </w:p>
    <w:p w14:paraId="06EC5B23" w14:textId="2BF68866" w:rsidR="001675B5" w:rsidRDefault="001675B5" w:rsidP="00A917AE">
      <w:pPr>
        <w:jc w:val="both"/>
        <w:rPr>
          <w:lang w:eastAsia="zh-CN"/>
        </w:rPr>
      </w:pPr>
      <w:r w:rsidRPr="001675B5">
        <w:rPr>
          <w:b/>
          <w:lang w:eastAsia="zh-CN"/>
        </w:rPr>
        <w:t>Observation</w:t>
      </w:r>
      <w:r>
        <w:rPr>
          <w:b/>
          <w:lang w:eastAsia="zh-CN"/>
        </w:rPr>
        <w:t xml:space="preserve"> </w:t>
      </w:r>
      <w:r w:rsidR="00B1675A">
        <w:rPr>
          <w:b/>
          <w:lang w:eastAsia="zh-CN"/>
        </w:rPr>
        <w:t>2</w:t>
      </w:r>
      <w:r w:rsidRPr="001675B5">
        <w:rPr>
          <w:b/>
          <w:lang w:eastAsia="zh-CN"/>
        </w:rPr>
        <w:t xml:space="preserve">: </w:t>
      </w:r>
      <w:r>
        <w:rPr>
          <w:lang w:eastAsia="zh-CN"/>
        </w:rPr>
        <w:t xml:space="preserve">GNSS coverage state indication helps in improvement of synchronisation quality and system performance for RS based synchronisation mechanism. </w:t>
      </w:r>
    </w:p>
    <w:p w14:paraId="5BC9E7CC" w14:textId="178F36F4" w:rsidR="00A917AE" w:rsidRDefault="00A917AE" w:rsidP="00A917AE">
      <w:pPr>
        <w:jc w:val="both"/>
        <w:rPr>
          <w:lang w:eastAsia="zh-CN"/>
        </w:rPr>
      </w:pPr>
      <w:bookmarkStart w:id="5" w:name="_Hlk534969593"/>
      <w:r w:rsidRPr="005C36CF">
        <w:rPr>
          <w:b/>
          <w:lang w:eastAsia="zh-CN"/>
        </w:rPr>
        <w:t>Proposal</w:t>
      </w:r>
      <w:r w:rsidR="003F24A8">
        <w:rPr>
          <w:b/>
          <w:lang w:eastAsia="zh-CN"/>
        </w:rPr>
        <w:t xml:space="preserve"> </w:t>
      </w:r>
      <w:r w:rsidR="009849B1">
        <w:rPr>
          <w:b/>
          <w:lang w:eastAsia="zh-CN"/>
        </w:rPr>
        <w:t>6</w:t>
      </w:r>
      <w:r w:rsidR="00DD3FF6">
        <w:rPr>
          <w:b/>
          <w:lang w:eastAsia="zh-CN"/>
        </w:rPr>
        <w:t>a</w:t>
      </w:r>
      <w:r w:rsidRPr="005C36CF">
        <w:rPr>
          <w:b/>
          <w:lang w:eastAsia="zh-CN"/>
        </w:rPr>
        <w:t>:</w:t>
      </w:r>
      <w:r>
        <w:rPr>
          <w:lang w:eastAsia="zh-CN"/>
        </w:rPr>
        <w:t xml:space="preserve"> Introduce non-SLSS based synchronization enhancements.</w:t>
      </w:r>
      <w:r w:rsidRPr="00EE3405">
        <w:rPr>
          <w:lang w:eastAsia="zh-CN"/>
        </w:rPr>
        <w:t xml:space="preserve"> </w:t>
      </w:r>
    </w:p>
    <w:p w14:paraId="6BCE5DFD" w14:textId="23F4E580" w:rsidR="00A917AE" w:rsidRDefault="00A917AE" w:rsidP="00A917AE">
      <w:pPr>
        <w:jc w:val="both"/>
        <w:rPr>
          <w:lang w:eastAsia="zh-CN"/>
        </w:rPr>
      </w:pPr>
      <w:r>
        <w:rPr>
          <w:b/>
          <w:lang w:eastAsia="zh-CN"/>
        </w:rPr>
        <w:lastRenderedPageBreak/>
        <w:t>Proposal</w:t>
      </w:r>
      <w:r w:rsidR="003F24A8">
        <w:rPr>
          <w:b/>
          <w:lang w:eastAsia="zh-CN"/>
        </w:rPr>
        <w:t xml:space="preserve"> </w:t>
      </w:r>
      <w:r w:rsidR="009849B1">
        <w:rPr>
          <w:b/>
          <w:lang w:eastAsia="zh-CN"/>
        </w:rPr>
        <w:t>6</w:t>
      </w:r>
      <w:r w:rsidR="00DD3FF6">
        <w:rPr>
          <w:b/>
          <w:lang w:eastAsia="zh-CN"/>
        </w:rPr>
        <w:t>b</w:t>
      </w:r>
      <w:r w:rsidRPr="00190FEB">
        <w:rPr>
          <w:b/>
          <w:lang w:eastAsia="zh-CN"/>
        </w:rPr>
        <w:t>:</w:t>
      </w:r>
      <w:r>
        <w:rPr>
          <w:lang w:eastAsia="zh-CN"/>
        </w:rPr>
        <w:t xml:space="preserve"> To support non-SLSS based synchronization, UE transmits its GNSS coverage state in (e.g. in MAC header or in control information) of its data/control transmission. </w:t>
      </w:r>
    </w:p>
    <w:bookmarkEnd w:id="5"/>
    <w:p w14:paraId="66F8ADCA" w14:textId="77777777" w:rsidR="00A917AE" w:rsidRPr="00C27F6F" w:rsidRDefault="00A917AE" w:rsidP="006E7836">
      <w:pPr>
        <w:pStyle w:val="Heading2"/>
        <w:numPr>
          <w:ilvl w:val="1"/>
          <w:numId w:val="1"/>
        </w:numPr>
      </w:pPr>
      <w:r>
        <w:t>Synchronous-SLSS only based synchronization</w:t>
      </w:r>
    </w:p>
    <w:p w14:paraId="6D301A63" w14:textId="77777777" w:rsidR="00A917AE" w:rsidRDefault="00A917AE" w:rsidP="00A917AE">
      <w:pPr>
        <w:jc w:val="both"/>
        <w:rPr>
          <w:lang w:eastAsia="zh-CN"/>
        </w:rPr>
      </w:pPr>
      <w:r>
        <w:rPr>
          <w:lang w:eastAsia="zh-CN"/>
        </w:rPr>
        <w:t xml:space="preserve">For SLSS-based synchronization (as standardized in LTE V2X), once the UE loses GNSS synchronization, it needs to perform a complete asynchronous search for SLSS transmission to derive it time/frequency synchronization. However, in case the UE’s oscillators have not drifted significantly, it is entirely possible to perform the SLSS search only on a restricted window (being termed as synchronous search for SLSS in this contribution). Furthermore, note that is repeated PSS symbols are used in NR Sidelink SSB design (similar to LTE SLSS), then the window for the synchronous SLSS search is +- half of PSS symbol length (as opposed to +- half of CP). E.g., for 30kHz that corresponds to a window of ~ +-15us. For the oscillator to drift by 15us, it’ll take over 50seconds (assuming 10ppb/sec oscillator drift) and can thus provide the UE significant time to drift and still be able to find a SLSS UE with reduced complexity search. </w:t>
      </w:r>
    </w:p>
    <w:p w14:paraId="69713967" w14:textId="77777777" w:rsidR="00A917AE" w:rsidRDefault="00A917AE" w:rsidP="00A917AE">
      <w:pPr>
        <w:jc w:val="both"/>
        <w:rPr>
          <w:lang w:eastAsia="zh-CN"/>
        </w:rPr>
      </w:pPr>
      <w:r>
        <w:rPr>
          <w:lang w:eastAsia="zh-CN"/>
        </w:rPr>
        <w:t>Furthermore, the specification impact is expected to be quite low as it only uses a subset of the synchronization procedure as would be specified for the baseline SLSS procedure (fully asynchronous search) that can be used based on UE capability.</w:t>
      </w:r>
    </w:p>
    <w:p w14:paraId="37B424EC" w14:textId="5A70CB3C" w:rsidR="00A917AE" w:rsidRDefault="00A917AE" w:rsidP="00A917AE">
      <w:pPr>
        <w:jc w:val="both"/>
        <w:rPr>
          <w:lang w:eastAsia="zh-CN"/>
        </w:rPr>
      </w:pPr>
      <w:bookmarkStart w:id="6" w:name="_Hlk534969604"/>
      <w:r w:rsidRPr="00190FEB">
        <w:rPr>
          <w:b/>
          <w:lang w:eastAsia="zh-CN"/>
        </w:rPr>
        <w:t>Proposal</w:t>
      </w:r>
      <w:r w:rsidR="003F24A8">
        <w:rPr>
          <w:b/>
          <w:lang w:eastAsia="zh-CN"/>
        </w:rPr>
        <w:t xml:space="preserve"> </w:t>
      </w:r>
      <w:r w:rsidR="009849B1">
        <w:rPr>
          <w:b/>
          <w:lang w:eastAsia="zh-CN"/>
        </w:rPr>
        <w:t>7</w:t>
      </w:r>
      <w:r w:rsidRPr="00190FEB">
        <w:rPr>
          <w:b/>
          <w:lang w:eastAsia="zh-CN"/>
        </w:rPr>
        <w:t>:</w:t>
      </w:r>
      <w:r>
        <w:rPr>
          <w:lang w:eastAsia="zh-CN"/>
        </w:rPr>
        <w:t xml:space="preserve"> Introduce reduced complexity synchronous-SLSS based synchronization enhancements (with reduced search window for SyncRef UEs).</w:t>
      </w:r>
    </w:p>
    <w:p w14:paraId="14F938EB" w14:textId="322D5C11" w:rsidR="00A917AE" w:rsidRDefault="00A917AE" w:rsidP="00A917AE">
      <w:pPr>
        <w:jc w:val="both"/>
        <w:rPr>
          <w:lang w:eastAsia="zh-CN"/>
        </w:rPr>
      </w:pPr>
      <w:r w:rsidRPr="007A0A0C">
        <w:rPr>
          <w:b/>
          <w:lang w:eastAsia="zh-CN"/>
        </w:rPr>
        <w:t>Observation</w:t>
      </w:r>
      <w:r w:rsidR="00447104">
        <w:rPr>
          <w:b/>
          <w:lang w:eastAsia="zh-CN"/>
        </w:rPr>
        <w:t xml:space="preserve"> </w:t>
      </w:r>
      <w:r w:rsidR="00B1675A">
        <w:rPr>
          <w:b/>
          <w:lang w:eastAsia="zh-CN"/>
        </w:rPr>
        <w:t>3</w:t>
      </w:r>
      <w:r w:rsidRPr="007A0A0C">
        <w:rPr>
          <w:b/>
          <w:lang w:eastAsia="zh-CN"/>
        </w:rPr>
        <w:t>:</w:t>
      </w:r>
      <w:r>
        <w:rPr>
          <w:lang w:eastAsia="zh-CN"/>
        </w:rPr>
        <w:t xml:space="preserve"> Specification impact to support reduced-complexity synchronization procedures (non-SLSS based synchronization and synchronous-SLSS based synchronization) is expected to be quite low.</w:t>
      </w:r>
    </w:p>
    <w:p w14:paraId="38095847" w14:textId="1131D89D" w:rsidR="00A917AE" w:rsidRDefault="00A917AE" w:rsidP="00A917AE">
      <w:pPr>
        <w:jc w:val="both"/>
        <w:rPr>
          <w:lang w:eastAsia="zh-CN"/>
        </w:rPr>
      </w:pPr>
      <w:r w:rsidRPr="007A0A0C">
        <w:rPr>
          <w:b/>
          <w:lang w:eastAsia="zh-CN"/>
        </w:rPr>
        <w:t>Observation</w:t>
      </w:r>
      <w:r w:rsidR="00447104">
        <w:rPr>
          <w:b/>
          <w:lang w:eastAsia="zh-CN"/>
        </w:rPr>
        <w:t xml:space="preserve"> </w:t>
      </w:r>
      <w:r w:rsidR="00B1675A">
        <w:rPr>
          <w:b/>
          <w:lang w:eastAsia="zh-CN"/>
        </w:rPr>
        <w:t>4</w:t>
      </w:r>
      <w:r w:rsidRPr="007A0A0C">
        <w:rPr>
          <w:b/>
          <w:lang w:eastAsia="zh-CN"/>
        </w:rPr>
        <w:t>:</w:t>
      </w:r>
      <w:r>
        <w:rPr>
          <w:lang w:eastAsia="zh-CN"/>
        </w:rPr>
        <w:t xml:space="preserve"> The reduced-complexity synchronization procedures would supplement the SLSS-based synchronization and their support is expected be up to UE capability.</w:t>
      </w:r>
    </w:p>
    <w:bookmarkEnd w:id="6"/>
    <w:p w14:paraId="79966A66" w14:textId="77777777" w:rsidR="00A917AE" w:rsidRPr="00677958" w:rsidRDefault="00A917AE" w:rsidP="00A917AE">
      <w:pPr>
        <w:pStyle w:val="Heading1"/>
        <w:numPr>
          <w:ilvl w:val="0"/>
          <w:numId w:val="1"/>
        </w:numPr>
        <w:jc w:val="both"/>
        <w:rPr>
          <w:rFonts w:cs="Arial"/>
          <w:lang w:eastAsia="zh-CN"/>
        </w:rPr>
      </w:pPr>
      <w:r>
        <w:rPr>
          <w:rFonts w:cs="Arial"/>
          <w:lang w:eastAsia="zh-CN"/>
        </w:rPr>
        <w:t>Conclusion</w:t>
      </w:r>
    </w:p>
    <w:p w14:paraId="1A7CB17C" w14:textId="77777777" w:rsidR="00A917AE" w:rsidRDefault="00A917AE" w:rsidP="00A917AE">
      <w:pPr>
        <w:jc w:val="both"/>
      </w:pPr>
      <w:r>
        <w:t>In this contribution, we propose the following aspects for NR V2X synchronization study:</w:t>
      </w:r>
    </w:p>
    <w:p w14:paraId="3CB1A136" w14:textId="77777777" w:rsidR="00A917AE" w:rsidRDefault="00A917AE" w:rsidP="00A917AE">
      <w:pPr>
        <w:jc w:val="both"/>
        <w:rPr>
          <w:i/>
        </w:rPr>
      </w:pPr>
      <w:r w:rsidRPr="00190FEB">
        <w:rPr>
          <w:i/>
        </w:rPr>
        <w:t xml:space="preserve">(Synchronization </w:t>
      </w:r>
      <w:r>
        <w:rPr>
          <w:i/>
        </w:rPr>
        <w:t>signal design)</w:t>
      </w:r>
    </w:p>
    <w:p w14:paraId="1CD6CFC8" w14:textId="18ADD1A4" w:rsidR="009849B1" w:rsidRDefault="009849B1" w:rsidP="009849B1">
      <w:pPr>
        <w:jc w:val="both"/>
      </w:pPr>
      <w:r w:rsidRPr="00F03224">
        <w:rPr>
          <w:b/>
        </w:rPr>
        <w:t xml:space="preserve">Proposal </w:t>
      </w:r>
      <w:r>
        <w:rPr>
          <w:b/>
        </w:rPr>
        <w:t>1a</w:t>
      </w:r>
      <w:r w:rsidRPr="00F03224">
        <w:rPr>
          <w:b/>
        </w:rPr>
        <w:t>:</w:t>
      </w:r>
      <w:r>
        <w:t xml:space="preserve"> NR SLSS has 336 IDs, the combination of {2 S-PSS candidates + 168 S-SSS IDs} is preferred.</w:t>
      </w:r>
    </w:p>
    <w:p w14:paraId="6F4DF5AD" w14:textId="7DEBD21F" w:rsidR="009849B1" w:rsidRDefault="009849B1" w:rsidP="009849B1">
      <w:pPr>
        <w:jc w:val="both"/>
      </w:pPr>
      <w:r w:rsidRPr="00F03224">
        <w:rPr>
          <w:b/>
        </w:rPr>
        <w:t xml:space="preserve">Proposal </w:t>
      </w:r>
      <w:r>
        <w:rPr>
          <w:b/>
        </w:rPr>
        <w:t>1b</w:t>
      </w:r>
      <w:r w:rsidRPr="00F03224">
        <w:rPr>
          <w:b/>
        </w:rPr>
        <w:t>:</w:t>
      </w:r>
      <w:r>
        <w:t xml:space="preserve"> NR S-PSS sequences have different CSs than NR Uu PSS, the CSs for NR S-PSS are {21, 64}; NR Uu SSS sequences are reused for NR S-SSS.</w:t>
      </w:r>
    </w:p>
    <w:p w14:paraId="60E639E3" w14:textId="77777777" w:rsidR="009849B1" w:rsidRDefault="009849B1" w:rsidP="009849B1">
      <w:pPr>
        <w:jc w:val="both"/>
      </w:pPr>
      <w:r w:rsidRPr="00635E5C">
        <w:rPr>
          <w:b/>
        </w:rPr>
        <w:t xml:space="preserve">Proposal </w:t>
      </w:r>
      <w:r>
        <w:rPr>
          <w:b/>
        </w:rPr>
        <w:t>2</w:t>
      </w:r>
      <w:r w:rsidRPr="00635E5C">
        <w:rPr>
          <w:b/>
        </w:rPr>
        <w:t>a</w:t>
      </w:r>
      <w:r>
        <w:t>: S-SSB symbols are mapped in consecutive OFDM symbols, i.e., no transient symbols in-between.</w:t>
      </w:r>
    </w:p>
    <w:p w14:paraId="3431430E" w14:textId="369E8A9B" w:rsidR="009849B1" w:rsidRDefault="009849B1" w:rsidP="009849B1">
      <w:pPr>
        <w:jc w:val="both"/>
      </w:pPr>
      <w:r w:rsidRPr="00635E5C">
        <w:rPr>
          <w:b/>
        </w:rPr>
        <w:t xml:space="preserve">Proposal </w:t>
      </w:r>
      <w:r>
        <w:rPr>
          <w:b/>
        </w:rPr>
        <w:t>2</w:t>
      </w:r>
      <w:r w:rsidRPr="00635E5C">
        <w:rPr>
          <w:b/>
        </w:rPr>
        <w:t>b</w:t>
      </w:r>
      <w:r>
        <w:t>: S-SSB structure shown in Fig. 3 is adopted for NR sidelink.</w:t>
      </w:r>
    </w:p>
    <w:p w14:paraId="7B3823F0" w14:textId="04C91B6A" w:rsidR="00B1675A" w:rsidRDefault="00B1675A" w:rsidP="009849B1">
      <w:pPr>
        <w:jc w:val="both"/>
      </w:pPr>
      <w:r w:rsidRPr="00B1675A">
        <w:rPr>
          <w:b/>
        </w:rPr>
        <w:t>Observation 1:</w:t>
      </w:r>
      <w:r>
        <w:t xml:space="preserve"> overhead of signalling for NR TDD configuration is too large for PSBCH.</w:t>
      </w:r>
    </w:p>
    <w:p w14:paraId="2ECC79D3" w14:textId="77777777" w:rsidR="009849B1" w:rsidRDefault="009849B1" w:rsidP="009849B1">
      <w:pPr>
        <w:jc w:val="both"/>
      </w:pPr>
      <w:r w:rsidRPr="00E352D4">
        <w:rPr>
          <w:b/>
        </w:rPr>
        <w:t xml:space="preserve">Proposal </w:t>
      </w:r>
      <w:r>
        <w:rPr>
          <w:b/>
        </w:rPr>
        <w:t>3</w:t>
      </w:r>
      <w:r w:rsidRPr="00E352D4">
        <w:rPr>
          <w:b/>
        </w:rPr>
        <w:t>a</w:t>
      </w:r>
      <w:r>
        <w:t>: PSBCH carries sidelink frame number, sidelink SSB index, and coverage status indication.</w:t>
      </w:r>
    </w:p>
    <w:p w14:paraId="61B9C521" w14:textId="2368BA11" w:rsidR="009849B1" w:rsidRDefault="009849B1" w:rsidP="009849B1">
      <w:pPr>
        <w:jc w:val="both"/>
      </w:pPr>
      <w:r w:rsidRPr="00E352D4">
        <w:rPr>
          <w:b/>
        </w:rPr>
        <w:t xml:space="preserve">Proposal </w:t>
      </w:r>
      <w:r>
        <w:rPr>
          <w:b/>
        </w:rPr>
        <w:t>3</w:t>
      </w:r>
      <w:r w:rsidRPr="00E352D4">
        <w:rPr>
          <w:b/>
        </w:rPr>
        <w:t>b</w:t>
      </w:r>
      <w:r>
        <w:t>: RAN1 to discuss the options to convey other system information that is necessary in certain scenarios (TDD configuration, sidelink resource pool, etc.).</w:t>
      </w:r>
    </w:p>
    <w:p w14:paraId="04F15FE0" w14:textId="77777777" w:rsidR="009849B1" w:rsidRDefault="009849B1" w:rsidP="009849B1">
      <w:pPr>
        <w:jc w:val="both"/>
        <w:rPr>
          <w:i/>
        </w:rPr>
      </w:pPr>
      <w:r w:rsidRPr="00190FEB">
        <w:rPr>
          <w:i/>
        </w:rPr>
        <w:t>(S</w:t>
      </w:r>
      <w:r>
        <w:rPr>
          <w:i/>
        </w:rPr>
        <w:t>S-SSB repetition)</w:t>
      </w:r>
    </w:p>
    <w:p w14:paraId="03B6D4CD" w14:textId="125C95F4" w:rsidR="009849B1" w:rsidRDefault="009849B1" w:rsidP="009849B1">
      <w:pPr>
        <w:jc w:val="both"/>
      </w:pPr>
      <w:r w:rsidRPr="00E352D4">
        <w:rPr>
          <w:b/>
        </w:rPr>
        <w:t xml:space="preserve">Proposal </w:t>
      </w:r>
      <w:r>
        <w:rPr>
          <w:b/>
        </w:rPr>
        <w:t>4</w:t>
      </w:r>
      <w:r w:rsidRPr="00E352D4">
        <w:rPr>
          <w:b/>
        </w:rPr>
        <w:t>:</w:t>
      </w:r>
      <w:r>
        <w:t xml:space="preserve"> SSB repetition is supported for NR sidelink; the repetition is performed such that, SSB transmission from a higher priority synchronization source is repeated more times than SSB from a lower priority synchronization source.</w:t>
      </w:r>
    </w:p>
    <w:p w14:paraId="4A68B6D9" w14:textId="1DEBA3F9" w:rsidR="00A917AE" w:rsidRDefault="00A917AE" w:rsidP="00A917AE">
      <w:pPr>
        <w:jc w:val="both"/>
        <w:rPr>
          <w:i/>
        </w:rPr>
      </w:pPr>
      <w:r>
        <w:rPr>
          <w:i/>
        </w:rPr>
        <w:t>(</w:t>
      </w:r>
      <w:r w:rsidRPr="00190FEB">
        <w:rPr>
          <w:i/>
        </w:rPr>
        <w:t>Synchronization requirements and procedure)</w:t>
      </w:r>
    </w:p>
    <w:p w14:paraId="7E860DB2" w14:textId="1744CA0C" w:rsidR="00BE2ADE" w:rsidRDefault="00BE2ADE" w:rsidP="00BE2ADE">
      <w:pPr>
        <w:jc w:val="both"/>
      </w:pPr>
      <w:r w:rsidRPr="003E5A9E">
        <w:rPr>
          <w:b/>
        </w:rPr>
        <w:lastRenderedPageBreak/>
        <w:t xml:space="preserve">Proposal </w:t>
      </w:r>
      <w:r w:rsidR="009849B1">
        <w:rPr>
          <w:b/>
        </w:rPr>
        <w:t>5</w:t>
      </w:r>
      <w:r w:rsidRPr="003E5A9E">
        <w:rPr>
          <w:b/>
        </w:rPr>
        <w:t>:</w:t>
      </w:r>
      <w:r>
        <w:t xml:space="preserve"> NR </w:t>
      </w:r>
      <w:proofErr w:type="spellStart"/>
      <w:r>
        <w:t>SyncRef</w:t>
      </w:r>
      <w:proofErr w:type="spellEnd"/>
      <w:r>
        <w:t xml:space="preserve"> UE (re)selection is enhanced from R14/15 SLSS based synchronization procedure by allocating higher priority to lower SLSS (SSB) ID within the out-of-coverage SLSS (SSB) ID set.</w:t>
      </w:r>
    </w:p>
    <w:p w14:paraId="3CF68F77" w14:textId="1AFB93A7" w:rsidR="00A917AE" w:rsidRDefault="00A917AE" w:rsidP="00A917AE">
      <w:pPr>
        <w:jc w:val="both"/>
        <w:rPr>
          <w:lang w:eastAsia="zh-CN"/>
        </w:rPr>
      </w:pPr>
      <w:r w:rsidRPr="005C36CF">
        <w:rPr>
          <w:b/>
          <w:lang w:eastAsia="zh-CN"/>
        </w:rPr>
        <w:t>Proposal</w:t>
      </w:r>
      <w:r w:rsidR="003F24A8">
        <w:rPr>
          <w:b/>
          <w:lang w:eastAsia="zh-CN"/>
        </w:rPr>
        <w:t xml:space="preserve"> </w:t>
      </w:r>
      <w:r w:rsidR="009849B1">
        <w:rPr>
          <w:b/>
          <w:lang w:eastAsia="zh-CN"/>
        </w:rPr>
        <w:t>6</w:t>
      </w:r>
      <w:r w:rsidR="003F24A8">
        <w:rPr>
          <w:b/>
          <w:lang w:eastAsia="zh-CN"/>
        </w:rPr>
        <w:t>a</w:t>
      </w:r>
      <w:r w:rsidRPr="005C36CF">
        <w:rPr>
          <w:b/>
          <w:lang w:eastAsia="zh-CN"/>
        </w:rPr>
        <w:t>:</w:t>
      </w:r>
      <w:r>
        <w:rPr>
          <w:lang w:eastAsia="zh-CN"/>
        </w:rPr>
        <w:t xml:space="preserve"> Introduce non-SLSS based synchronization enhancements.</w:t>
      </w:r>
      <w:r w:rsidRPr="00EE3405">
        <w:rPr>
          <w:lang w:eastAsia="zh-CN"/>
        </w:rPr>
        <w:t xml:space="preserve"> </w:t>
      </w:r>
    </w:p>
    <w:p w14:paraId="59EA9A6D" w14:textId="4F1B2ADA" w:rsidR="00A917AE" w:rsidRDefault="00A917AE" w:rsidP="00A917AE">
      <w:pPr>
        <w:jc w:val="both"/>
        <w:rPr>
          <w:lang w:eastAsia="zh-CN"/>
        </w:rPr>
      </w:pPr>
      <w:r>
        <w:rPr>
          <w:b/>
          <w:lang w:eastAsia="zh-CN"/>
        </w:rPr>
        <w:t>Proposal</w:t>
      </w:r>
      <w:r w:rsidR="003F24A8">
        <w:rPr>
          <w:b/>
          <w:lang w:eastAsia="zh-CN"/>
        </w:rPr>
        <w:t xml:space="preserve"> </w:t>
      </w:r>
      <w:r w:rsidR="009849B1">
        <w:rPr>
          <w:b/>
          <w:lang w:eastAsia="zh-CN"/>
        </w:rPr>
        <w:t>6</w:t>
      </w:r>
      <w:r w:rsidR="003F24A8">
        <w:rPr>
          <w:b/>
          <w:lang w:eastAsia="zh-CN"/>
        </w:rPr>
        <w:t>b</w:t>
      </w:r>
      <w:r w:rsidRPr="00190FEB">
        <w:rPr>
          <w:b/>
          <w:lang w:eastAsia="zh-CN"/>
        </w:rPr>
        <w:t>:</w:t>
      </w:r>
      <w:r>
        <w:rPr>
          <w:lang w:eastAsia="zh-CN"/>
        </w:rPr>
        <w:t xml:space="preserve"> To support non-SLSS based synchronization, UE transmits its GNSS coverage state in (e.g. in MAC header or in control information) of its data/control transmission. </w:t>
      </w:r>
    </w:p>
    <w:p w14:paraId="18332B68" w14:textId="7BCE3D87" w:rsidR="00A917AE" w:rsidRDefault="00A917AE" w:rsidP="00A917AE">
      <w:pPr>
        <w:jc w:val="both"/>
        <w:rPr>
          <w:lang w:eastAsia="zh-CN"/>
        </w:rPr>
      </w:pPr>
      <w:r w:rsidRPr="00190FEB">
        <w:rPr>
          <w:b/>
          <w:lang w:eastAsia="zh-CN"/>
        </w:rPr>
        <w:t>Proposal</w:t>
      </w:r>
      <w:r w:rsidR="003F24A8">
        <w:rPr>
          <w:b/>
          <w:lang w:eastAsia="zh-CN"/>
        </w:rPr>
        <w:t xml:space="preserve"> </w:t>
      </w:r>
      <w:r w:rsidR="009849B1">
        <w:rPr>
          <w:b/>
          <w:lang w:eastAsia="zh-CN"/>
        </w:rPr>
        <w:t>7</w:t>
      </w:r>
      <w:r w:rsidRPr="00190FEB">
        <w:rPr>
          <w:b/>
          <w:lang w:eastAsia="zh-CN"/>
        </w:rPr>
        <w:t>:</w:t>
      </w:r>
      <w:r>
        <w:rPr>
          <w:lang w:eastAsia="zh-CN"/>
        </w:rPr>
        <w:t xml:space="preserve"> Introduce reduced complexity synchronous-SLSS based synchronization enhancements (with reduced search window for SyncRef UEs).</w:t>
      </w:r>
    </w:p>
    <w:p w14:paraId="4ECE3355" w14:textId="0CF25256" w:rsidR="001849BB" w:rsidRDefault="001849BB" w:rsidP="00A917AE">
      <w:pPr>
        <w:jc w:val="both"/>
        <w:rPr>
          <w:lang w:eastAsia="zh-CN"/>
        </w:rPr>
      </w:pPr>
      <w:r w:rsidRPr="001675B5">
        <w:rPr>
          <w:b/>
          <w:lang w:eastAsia="zh-CN"/>
        </w:rPr>
        <w:t>Observation</w:t>
      </w:r>
      <w:r>
        <w:rPr>
          <w:b/>
          <w:lang w:eastAsia="zh-CN"/>
        </w:rPr>
        <w:t xml:space="preserve"> </w:t>
      </w:r>
      <w:r w:rsidR="00B1675A">
        <w:rPr>
          <w:b/>
          <w:lang w:eastAsia="zh-CN"/>
        </w:rPr>
        <w:t>2</w:t>
      </w:r>
      <w:r w:rsidRPr="001675B5">
        <w:rPr>
          <w:b/>
          <w:lang w:eastAsia="zh-CN"/>
        </w:rPr>
        <w:t xml:space="preserve">: </w:t>
      </w:r>
      <w:r>
        <w:rPr>
          <w:lang w:eastAsia="zh-CN"/>
        </w:rPr>
        <w:t>GNSS coverage state indication helps in improvement of synchronisation quality and system performance for RS based synchronisation mechanism.</w:t>
      </w:r>
    </w:p>
    <w:p w14:paraId="7E14E628" w14:textId="7028811F" w:rsidR="00A917AE" w:rsidRDefault="00A917AE" w:rsidP="00A917AE">
      <w:pPr>
        <w:jc w:val="both"/>
        <w:rPr>
          <w:lang w:eastAsia="zh-CN"/>
        </w:rPr>
      </w:pPr>
      <w:r w:rsidRPr="00E63CDA">
        <w:rPr>
          <w:b/>
          <w:lang w:eastAsia="zh-CN"/>
        </w:rPr>
        <w:t xml:space="preserve">Observation </w:t>
      </w:r>
      <w:r w:rsidR="00B1675A">
        <w:rPr>
          <w:b/>
          <w:lang w:eastAsia="zh-CN"/>
        </w:rPr>
        <w:t>3</w:t>
      </w:r>
      <w:r w:rsidRPr="00E63CDA">
        <w:rPr>
          <w:b/>
          <w:lang w:eastAsia="zh-CN"/>
        </w:rPr>
        <w:t>:</w:t>
      </w:r>
      <w:r>
        <w:rPr>
          <w:lang w:eastAsia="zh-CN"/>
        </w:rPr>
        <w:t xml:space="preserve"> Specification impact to support reduced-complexity synchronization procedures (non-SLSS based synchronization and synchronous-SLSS based synchronization) is expected to be quite low.</w:t>
      </w:r>
    </w:p>
    <w:p w14:paraId="02CE8146" w14:textId="4E563AE8" w:rsidR="00A917AE" w:rsidRDefault="00A917AE" w:rsidP="00A917AE">
      <w:pPr>
        <w:jc w:val="both"/>
        <w:rPr>
          <w:lang w:eastAsia="zh-CN"/>
        </w:rPr>
      </w:pPr>
      <w:r w:rsidRPr="00E63CDA">
        <w:rPr>
          <w:b/>
          <w:lang w:eastAsia="zh-CN"/>
        </w:rPr>
        <w:t>Observation</w:t>
      </w:r>
      <w:r w:rsidR="00EF461C">
        <w:rPr>
          <w:b/>
          <w:lang w:eastAsia="zh-CN"/>
        </w:rPr>
        <w:t xml:space="preserve"> </w:t>
      </w:r>
      <w:r w:rsidR="00B1675A">
        <w:rPr>
          <w:b/>
          <w:lang w:eastAsia="zh-CN"/>
        </w:rPr>
        <w:t>4</w:t>
      </w:r>
      <w:r w:rsidRPr="00E63CDA">
        <w:rPr>
          <w:b/>
          <w:lang w:eastAsia="zh-CN"/>
        </w:rPr>
        <w:t>:</w:t>
      </w:r>
      <w:r>
        <w:rPr>
          <w:lang w:eastAsia="zh-CN"/>
        </w:rPr>
        <w:t xml:space="preserve"> The reduced-complexity synchronization procedures would supplement the SLSS-based synchronization and their support is expected be up to UE capability.</w:t>
      </w:r>
    </w:p>
    <w:bookmarkEnd w:id="0"/>
    <w:p w14:paraId="104AFD9E" w14:textId="77777777" w:rsidR="00A917AE" w:rsidRDefault="00A917AE" w:rsidP="00A917AE">
      <w:pPr>
        <w:pStyle w:val="Heading1"/>
        <w:jc w:val="both"/>
      </w:pPr>
      <w:r>
        <w:t>References</w:t>
      </w:r>
    </w:p>
    <w:p w14:paraId="79730486" w14:textId="0A9C36F9" w:rsidR="00447104" w:rsidRPr="00A335FF" w:rsidRDefault="00DA3AAB" w:rsidP="00447104">
      <w:pPr>
        <w:pStyle w:val="Reference"/>
        <w:numPr>
          <w:ilvl w:val="0"/>
          <w:numId w:val="11"/>
        </w:numPr>
        <w:overflowPunct/>
        <w:autoSpaceDE/>
        <w:autoSpaceDN/>
        <w:adjustRightInd/>
        <w:spacing w:before="120" w:after="0" w:line="280" w:lineRule="atLeast"/>
        <w:textAlignment w:val="auto"/>
        <w:rPr>
          <w:bCs/>
          <w:kern w:val="2"/>
        </w:rPr>
      </w:pPr>
      <w:r>
        <w:rPr>
          <w:bCs/>
          <w:kern w:val="2"/>
          <w:sz w:val="20"/>
        </w:rPr>
        <w:t xml:space="preserve">RAN1 #97, Chairman’s Notes, </w:t>
      </w:r>
      <w:proofErr w:type="gramStart"/>
      <w:r>
        <w:rPr>
          <w:bCs/>
          <w:kern w:val="2"/>
          <w:sz w:val="20"/>
        </w:rPr>
        <w:t>May,</w:t>
      </w:r>
      <w:proofErr w:type="gramEnd"/>
      <w:r>
        <w:rPr>
          <w:bCs/>
          <w:kern w:val="2"/>
          <w:sz w:val="20"/>
        </w:rPr>
        <w:t xml:space="preserve"> 2019.</w:t>
      </w:r>
    </w:p>
    <w:p w14:paraId="19D06FFE" w14:textId="4C8176E6" w:rsidR="00447104" w:rsidRDefault="00447104" w:rsidP="00447104">
      <w:pPr>
        <w:jc w:val="both"/>
      </w:pPr>
    </w:p>
    <w:p w14:paraId="1DBB36E4" w14:textId="77777777" w:rsidR="00447104" w:rsidRDefault="00447104" w:rsidP="00447104">
      <w:pPr>
        <w:jc w:val="both"/>
      </w:pPr>
    </w:p>
    <w:p w14:paraId="47439413" w14:textId="77777777" w:rsidR="00A917AE" w:rsidRPr="0002400F" w:rsidRDefault="00A917AE" w:rsidP="00A917AE">
      <w:pPr>
        <w:pStyle w:val="Heading1"/>
        <w:jc w:val="both"/>
      </w:pPr>
      <w:r>
        <w:t>Appendix A</w:t>
      </w:r>
    </w:p>
    <w:p w14:paraId="069475EC" w14:textId="562F63B7" w:rsidR="00A917AE" w:rsidRPr="00937AAD" w:rsidRDefault="00A917AE" w:rsidP="00A917AE">
      <w:pPr>
        <w:rPr>
          <w:rFonts w:ascii="Arial" w:eastAsiaTheme="majorEastAsia" w:hAnsi="Arial" w:cstheme="majorBidi"/>
          <w:sz w:val="28"/>
          <w:szCs w:val="26"/>
        </w:rPr>
      </w:pPr>
      <w:r>
        <w:rPr>
          <w:rFonts w:ascii="Arial" w:eastAsiaTheme="majorEastAsia" w:hAnsi="Arial" w:cstheme="majorBidi"/>
          <w:sz w:val="28"/>
          <w:szCs w:val="26"/>
        </w:rPr>
        <w:t xml:space="preserve">A.1. </w:t>
      </w:r>
      <w:r w:rsidR="00CB1188">
        <w:rPr>
          <w:rFonts w:ascii="Arial" w:eastAsiaTheme="majorEastAsia" w:hAnsi="Arial" w:cstheme="majorBidi"/>
          <w:sz w:val="28"/>
          <w:szCs w:val="26"/>
        </w:rPr>
        <w:t xml:space="preserve">S-SSB </w:t>
      </w:r>
      <w:r>
        <w:rPr>
          <w:rFonts w:ascii="Arial" w:eastAsiaTheme="majorEastAsia" w:hAnsi="Arial" w:cstheme="majorBidi"/>
          <w:sz w:val="28"/>
          <w:szCs w:val="26"/>
        </w:rPr>
        <w:t>L</w:t>
      </w:r>
      <w:r w:rsidRPr="00937AAD">
        <w:rPr>
          <w:rFonts w:ascii="Arial" w:eastAsiaTheme="majorEastAsia" w:hAnsi="Arial" w:cstheme="majorBidi"/>
          <w:sz w:val="28"/>
          <w:szCs w:val="26"/>
        </w:rPr>
        <w:t>ink Level Simulation Assumptions</w:t>
      </w:r>
    </w:p>
    <w:p w14:paraId="52C08AEE" w14:textId="77777777" w:rsidR="00A917AE" w:rsidRPr="003C657B" w:rsidRDefault="00A917AE" w:rsidP="00A917AE">
      <w:pPr>
        <w:jc w:val="center"/>
        <w:rPr>
          <w:sz w:val="18"/>
          <w:szCs w:val="18"/>
        </w:rPr>
      </w:pPr>
      <w:r w:rsidRPr="003C657B">
        <w:rPr>
          <w:sz w:val="18"/>
          <w:szCs w:val="18"/>
        </w:rPr>
        <w:t>Table A.1. Link level S-SSB simulation parameters</w:t>
      </w:r>
    </w:p>
    <w:tbl>
      <w:tblPr>
        <w:tblW w:w="6920" w:type="dxa"/>
        <w:jc w:val="center"/>
        <w:tblCellMar>
          <w:left w:w="0" w:type="dxa"/>
          <w:right w:w="0" w:type="dxa"/>
        </w:tblCellMar>
        <w:tblLook w:val="04A0" w:firstRow="1" w:lastRow="0" w:firstColumn="1" w:lastColumn="0" w:noHBand="0" w:noVBand="1"/>
      </w:tblPr>
      <w:tblGrid>
        <w:gridCol w:w="2357"/>
        <w:gridCol w:w="4563"/>
      </w:tblGrid>
      <w:tr w:rsidR="00A917AE" w:rsidRPr="0034256B" w14:paraId="01F04C09"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F9EBF2D" w14:textId="77777777" w:rsidR="00A917AE" w:rsidRPr="0034256B" w:rsidRDefault="00A917AE" w:rsidP="00DA0AF8">
            <w:pPr>
              <w:spacing w:after="0"/>
              <w:jc w:val="both"/>
              <w:rPr>
                <w:rFonts w:cstheme="minorHAnsi"/>
              </w:rPr>
            </w:pPr>
            <w:r w:rsidRPr="0034256B">
              <w:rPr>
                <w:rFonts w:cstheme="minorHAnsi"/>
              </w:rPr>
              <w:t>Carrier Frequency</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818FEB5" w14:textId="77777777" w:rsidR="00A917AE" w:rsidRPr="0034256B" w:rsidRDefault="00A917AE" w:rsidP="00DA0AF8">
            <w:pPr>
              <w:spacing w:after="0"/>
              <w:jc w:val="both"/>
              <w:rPr>
                <w:rFonts w:cstheme="minorHAnsi"/>
              </w:rPr>
            </w:pPr>
            <w:r w:rsidRPr="0034256B">
              <w:rPr>
                <w:rFonts w:cstheme="minorHAnsi"/>
              </w:rPr>
              <w:t>6 GHz</w:t>
            </w:r>
          </w:p>
        </w:tc>
      </w:tr>
      <w:tr w:rsidR="00A917AE" w:rsidRPr="0034256B" w14:paraId="3F51523B"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A1A66B" w14:textId="77777777" w:rsidR="00A917AE" w:rsidRPr="0034256B" w:rsidRDefault="00A917AE" w:rsidP="00DA0AF8">
            <w:pPr>
              <w:spacing w:after="0"/>
              <w:jc w:val="both"/>
              <w:rPr>
                <w:rFonts w:cstheme="minorHAnsi"/>
              </w:rPr>
            </w:pPr>
            <w:r w:rsidRPr="0034256B">
              <w:rPr>
                <w:rFonts w:cstheme="minorHAnsi"/>
              </w:rPr>
              <w:t>Channel Model</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7A5D12" w14:textId="77777777" w:rsidR="00A917AE" w:rsidRPr="0034256B" w:rsidRDefault="00A917AE" w:rsidP="00DA0AF8">
            <w:pPr>
              <w:spacing w:after="0"/>
              <w:jc w:val="both"/>
              <w:rPr>
                <w:rFonts w:cstheme="minorHAnsi"/>
              </w:rPr>
            </w:pPr>
            <w:r>
              <w:rPr>
                <w:rFonts w:cstheme="minorHAnsi"/>
              </w:rPr>
              <w:t xml:space="preserve">Urban NLOS </w:t>
            </w:r>
            <w:r w:rsidRPr="0034256B">
              <w:rPr>
                <w:rFonts w:cstheme="minorHAnsi"/>
              </w:rPr>
              <w:t xml:space="preserve">CDL </w:t>
            </w:r>
          </w:p>
        </w:tc>
      </w:tr>
      <w:tr w:rsidR="00A917AE" w:rsidRPr="0034256B" w14:paraId="7DE585FA"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DCC8158" w14:textId="77777777" w:rsidR="00A917AE" w:rsidRPr="0034256B" w:rsidRDefault="00A917AE" w:rsidP="00DA0AF8">
            <w:pPr>
              <w:spacing w:after="0"/>
              <w:jc w:val="both"/>
              <w:rPr>
                <w:rFonts w:cstheme="minorHAnsi"/>
              </w:rPr>
            </w:pPr>
            <w:r w:rsidRPr="0034256B">
              <w:rPr>
                <w:rFonts w:cstheme="minorHAnsi"/>
              </w:rPr>
              <w:t>Subcarrier Spacing</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98AD3A1" w14:textId="77777777" w:rsidR="00A917AE" w:rsidRPr="0034256B" w:rsidRDefault="00A917AE" w:rsidP="00DA0AF8">
            <w:pPr>
              <w:spacing w:after="0"/>
              <w:jc w:val="both"/>
              <w:rPr>
                <w:rFonts w:cstheme="minorHAnsi"/>
              </w:rPr>
            </w:pPr>
            <w:r w:rsidRPr="0034256B">
              <w:rPr>
                <w:rFonts w:cstheme="minorHAnsi"/>
              </w:rPr>
              <w:t>30 kHz</w:t>
            </w:r>
          </w:p>
        </w:tc>
      </w:tr>
      <w:tr w:rsidR="00A917AE" w:rsidRPr="0034256B" w14:paraId="51E9BE92" w14:textId="77777777" w:rsidTr="003C3CB2">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BA1CB02" w14:textId="77777777" w:rsidR="00A917AE" w:rsidRPr="0034256B" w:rsidRDefault="00A917AE" w:rsidP="00DA0AF8">
            <w:pPr>
              <w:spacing w:after="0"/>
              <w:jc w:val="both"/>
              <w:rPr>
                <w:rFonts w:cstheme="minorHAnsi"/>
              </w:rPr>
            </w:pPr>
            <w:r w:rsidRPr="0034256B">
              <w:rPr>
                <w:rFonts w:cstheme="minorHAnsi"/>
                <w:bCs/>
              </w:rPr>
              <w:t>UE Speed</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8F609FB" w14:textId="07226968" w:rsidR="00A917AE" w:rsidRPr="0034256B" w:rsidRDefault="00A917AE" w:rsidP="00DA0AF8">
            <w:pPr>
              <w:spacing w:after="0"/>
              <w:jc w:val="both"/>
              <w:rPr>
                <w:rFonts w:cstheme="minorHAnsi"/>
              </w:rPr>
            </w:pPr>
            <w:r w:rsidRPr="0034256B">
              <w:rPr>
                <w:rFonts w:cstheme="minorHAnsi"/>
                <w:bCs/>
              </w:rPr>
              <w:t>3</w:t>
            </w:r>
            <w:r w:rsidR="003C3CB2">
              <w:rPr>
                <w:rFonts w:cstheme="minorHAnsi"/>
                <w:bCs/>
              </w:rPr>
              <w:t>/3</w:t>
            </w:r>
            <w:r w:rsidRPr="0034256B">
              <w:rPr>
                <w:rFonts w:cstheme="minorHAnsi"/>
                <w:bCs/>
              </w:rPr>
              <w:t xml:space="preserve"> km/h</w:t>
            </w:r>
          </w:p>
        </w:tc>
      </w:tr>
      <w:tr w:rsidR="00A917AE" w:rsidRPr="0034256B" w14:paraId="3BB73E9D" w14:textId="77777777" w:rsidTr="003C3CB2">
        <w:trPr>
          <w:trHeight w:val="289"/>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40BF75" w14:textId="77777777" w:rsidR="00A917AE" w:rsidRPr="0034256B" w:rsidRDefault="00A917AE" w:rsidP="00DA0AF8">
            <w:pPr>
              <w:spacing w:after="0"/>
              <w:jc w:val="both"/>
              <w:rPr>
                <w:rFonts w:cstheme="minorHAnsi"/>
                <w:bCs/>
              </w:rPr>
            </w:pPr>
            <w:r w:rsidRPr="0034256B">
              <w:rPr>
                <w:rFonts w:cstheme="minorHAnsi"/>
                <w:bCs/>
              </w:rPr>
              <w:t>Interference model</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B1A7782" w14:textId="77777777" w:rsidR="003C3CB2" w:rsidRPr="003C3CB2" w:rsidRDefault="003C3CB2" w:rsidP="003C3CB2">
            <w:pPr>
              <w:spacing w:after="0"/>
              <w:jc w:val="both"/>
              <w:rPr>
                <w:rFonts w:cstheme="minorHAnsi"/>
              </w:rPr>
            </w:pPr>
            <w:r w:rsidRPr="003C3CB2">
              <w:rPr>
                <w:rFonts w:cstheme="minorHAnsi"/>
              </w:rPr>
              <w:t>Scenario 1: no interference</w:t>
            </w:r>
          </w:p>
          <w:p w14:paraId="41FDABDE" w14:textId="10557ACB" w:rsidR="00A917AE" w:rsidRPr="0034256B" w:rsidRDefault="00A917AE" w:rsidP="003C3CB2">
            <w:pPr>
              <w:spacing w:after="0"/>
              <w:jc w:val="both"/>
              <w:rPr>
                <w:rFonts w:cstheme="minorHAnsi"/>
              </w:rPr>
            </w:pPr>
          </w:p>
        </w:tc>
      </w:tr>
      <w:tr w:rsidR="00A917AE" w:rsidRPr="0034256B" w14:paraId="24376B49" w14:textId="77777777" w:rsidTr="003C3CB2">
        <w:trPr>
          <w:trHeight w:val="289"/>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FE9D423" w14:textId="58986B94" w:rsidR="00A917AE" w:rsidRPr="0034256B" w:rsidRDefault="00DA3AAB" w:rsidP="00DA0AF8">
            <w:pPr>
              <w:spacing w:after="0"/>
              <w:jc w:val="both"/>
              <w:rPr>
                <w:rFonts w:cstheme="minorHAnsi"/>
                <w:bCs/>
              </w:rPr>
            </w:pPr>
            <w:r>
              <w:rPr>
                <w:rFonts w:cstheme="minorHAnsi"/>
              </w:rPr>
              <w:t>CFO in PSS detection (initial acquisition)</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87C5161" w14:textId="189632BA" w:rsidR="00A917AE" w:rsidRPr="0034256B" w:rsidRDefault="00A917AE" w:rsidP="00DA0AF8">
            <w:pPr>
              <w:spacing w:after="0"/>
              <w:ind w:firstLineChars="193" w:firstLine="386"/>
              <w:jc w:val="both"/>
              <w:rPr>
                <w:rFonts w:cstheme="minorHAnsi"/>
              </w:rPr>
            </w:pPr>
            <w:r w:rsidRPr="0034256B">
              <w:rPr>
                <w:rFonts w:cstheme="minorHAnsi"/>
              </w:rPr>
              <w:t xml:space="preserve">TX: Uniform distribution within </w:t>
            </w:r>
            <w:r w:rsidR="007A3AFC">
              <w:rPr>
                <w:rFonts w:cstheme="minorHAnsi"/>
              </w:rPr>
              <w:t>[-</w:t>
            </w:r>
            <w:r w:rsidR="00DA3AAB">
              <w:rPr>
                <w:rFonts w:cstheme="minorHAnsi"/>
              </w:rPr>
              <w:t>5</w:t>
            </w:r>
            <w:r w:rsidR="007A3AFC">
              <w:rPr>
                <w:rFonts w:cstheme="minorHAnsi"/>
              </w:rPr>
              <w:t xml:space="preserve">, </w:t>
            </w:r>
            <w:r w:rsidR="00DA3AAB">
              <w:rPr>
                <w:rFonts w:cstheme="minorHAnsi"/>
              </w:rPr>
              <w:t>5</w:t>
            </w:r>
            <w:r w:rsidR="007A3AFC">
              <w:rPr>
                <w:rFonts w:cstheme="minorHAnsi"/>
              </w:rPr>
              <w:t>]</w:t>
            </w:r>
            <w:r w:rsidRPr="0034256B">
              <w:rPr>
                <w:rFonts w:cstheme="minorHAnsi"/>
              </w:rPr>
              <w:t xml:space="preserve"> ppm of nominal carrier frequency</w:t>
            </w:r>
          </w:p>
          <w:p w14:paraId="644ACA15" w14:textId="366B6962" w:rsidR="00A917AE" w:rsidRPr="0034256B" w:rsidRDefault="00A917AE" w:rsidP="00DA0AF8">
            <w:pPr>
              <w:spacing w:after="0"/>
              <w:jc w:val="both"/>
              <w:rPr>
                <w:rFonts w:cstheme="minorHAnsi"/>
              </w:rPr>
            </w:pPr>
            <w:r>
              <w:rPr>
                <w:rFonts w:cstheme="minorHAnsi"/>
              </w:rPr>
              <w:t xml:space="preserve">        </w:t>
            </w:r>
            <w:r w:rsidRPr="0034256B">
              <w:rPr>
                <w:rFonts w:cstheme="minorHAnsi"/>
              </w:rPr>
              <w:t xml:space="preserve">RX: Uniform distribution within </w:t>
            </w:r>
            <w:r w:rsidR="007A3AFC">
              <w:rPr>
                <w:rFonts w:cstheme="minorHAnsi"/>
              </w:rPr>
              <w:t>[-</w:t>
            </w:r>
            <w:r w:rsidR="00DA3AAB">
              <w:rPr>
                <w:rFonts w:cstheme="minorHAnsi"/>
              </w:rPr>
              <w:t>5</w:t>
            </w:r>
            <w:r w:rsidR="007A3AFC">
              <w:rPr>
                <w:rFonts w:cstheme="minorHAnsi"/>
              </w:rPr>
              <w:t xml:space="preserve">, </w:t>
            </w:r>
            <w:r w:rsidR="00DA3AAB">
              <w:rPr>
                <w:rFonts w:cstheme="minorHAnsi"/>
              </w:rPr>
              <w:t>5</w:t>
            </w:r>
            <w:r w:rsidR="007A3AFC">
              <w:rPr>
                <w:rFonts w:cstheme="minorHAnsi"/>
              </w:rPr>
              <w:t>]</w:t>
            </w:r>
            <w:r w:rsidRPr="0034256B">
              <w:rPr>
                <w:rFonts w:cstheme="minorHAnsi"/>
              </w:rPr>
              <w:t xml:space="preserve"> ppm of nominal carrier frequency</w:t>
            </w:r>
          </w:p>
        </w:tc>
      </w:tr>
      <w:tr w:rsidR="00DA3AAB" w:rsidRPr="0034256B" w14:paraId="2AAF7F7D" w14:textId="77777777" w:rsidTr="003C3CB2">
        <w:trPr>
          <w:trHeight w:val="289"/>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E25F704" w14:textId="56417FCD" w:rsidR="00DA3AAB" w:rsidDel="00DA3AAB" w:rsidRDefault="00DA3AAB" w:rsidP="00DA0AF8">
            <w:pPr>
              <w:spacing w:after="0"/>
              <w:jc w:val="both"/>
              <w:rPr>
                <w:rFonts w:cstheme="minorHAnsi"/>
              </w:rPr>
            </w:pPr>
            <w:r>
              <w:rPr>
                <w:rFonts w:cstheme="minorHAnsi"/>
              </w:rPr>
              <w:t>CFO in synchronous SSS detection</w:t>
            </w:r>
          </w:p>
        </w:tc>
        <w:tc>
          <w:tcPr>
            <w:tcW w:w="45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5901CF8" w14:textId="012CA5B2" w:rsidR="00DA3AAB" w:rsidRPr="0034256B" w:rsidRDefault="00DA3AAB" w:rsidP="00DA3AAB">
            <w:pPr>
              <w:spacing w:after="0"/>
              <w:ind w:firstLineChars="193" w:firstLine="386"/>
              <w:jc w:val="both"/>
              <w:rPr>
                <w:rFonts w:cstheme="minorHAnsi"/>
              </w:rPr>
            </w:pPr>
            <w:r w:rsidRPr="0034256B">
              <w:rPr>
                <w:rFonts w:cstheme="minorHAnsi"/>
              </w:rPr>
              <w:t xml:space="preserve">TX: Uniform distribution within </w:t>
            </w:r>
            <w:r>
              <w:rPr>
                <w:rFonts w:cstheme="minorHAnsi"/>
              </w:rPr>
              <w:t>[-0.25, 0.25]</w:t>
            </w:r>
            <w:r w:rsidRPr="0034256B">
              <w:rPr>
                <w:rFonts w:cstheme="minorHAnsi"/>
              </w:rPr>
              <w:t xml:space="preserve"> ppm of nominal carrier frequency</w:t>
            </w:r>
          </w:p>
          <w:p w14:paraId="71823170" w14:textId="44AF6E86" w:rsidR="00DA3AAB" w:rsidRPr="0034256B" w:rsidRDefault="00DA3AAB" w:rsidP="00DA3AAB">
            <w:pPr>
              <w:spacing w:after="0"/>
              <w:ind w:firstLineChars="193" w:firstLine="386"/>
              <w:jc w:val="both"/>
              <w:rPr>
                <w:rFonts w:cstheme="minorHAnsi"/>
              </w:rPr>
            </w:pPr>
            <w:r w:rsidRPr="0034256B">
              <w:rPr>
                <w:rFonts w:cstheme="minorHAnsi"/>
              </w:rPr>
              <w:t xml:space="preserve">RX: Uniform distribution within </w:t>
            </w:r>
            <w:r>
              <w:rPr>
                <w:rFonts w:cstheme="minorHAnsi"/>
              </w:rPr>
              <w:t>[-0.25, 0.25]</w:t>
            </w:r>
            <w:r w:rsidRPr="0034256B">
              <w:rPr>
                <w:rFonts w:cstheme="minorHAnsi"/>
              </w:rPr>
              <w:t xml:space="preserve"> ppm of nominal carrier frequency</w:t>
            </w:r>
          </w:p>
        </w:tc>
      </w:tr>
    </w:tbl>
    <w:p w14:paraId="7D1B9952" w14:textId="77777777" w:rsidR="00A917AE" w:rsidRDefault="00A917AE" w:rsidP="00A917AE"/>
    <w:p w14:paraId="26D5DBC5" w14:textId="2216011A" w:rsidR="00A917AE" w:rsidRPr="00937AAD" w:rsidRDefault="00A917AE" w:rsidP="00A917AE">
      <w:pPr>
        <w:rPr>
          <w:rFonts w:ascii="Arial" w:eastAsiaTheme="majorEastAsia" w:hAnsi="Arial" w:cstheme="majorBidi"/>
          <w:sz w:val="28"/>
          <w:szCs w:val="26"/>
        </w:rPr>
      </w:pPr>
      <w:r w:rsidRPr="00937AAD">
        <w:rPr>
          <w:rFonts w:ascii="Arial" w:eastAsiaTheme="majorEastAsia" w:hAnsi="Arial" w:cstheme="majorBidi"/>
          <w:sz w:val="28"/>
          <w:szCs w:val="26"/>
        </w:rPr>
        <w:t xml:space="preserve">A.2 Simulation and Modelling Assumption for the Results in Section </w:t>
      </w:r>
      <w:r w:rsidR="003C657B">
        <w:rPr>
          <w:rFonts w:ascii="Arial" w:eastAsiaTheme="majorEastAsia" w:hAnsi="Arial" w:cstheme="majorBidi"/>
          <w:sz w:val="28"/>
          <w:szCs w:val="26"/>
        </w:rPr>
        <w:t>4</w:t>
      </w:r>
    </w:p>
    <w:tbl>
      <w:tblPr>
        <w:tblStyle w:val="TableGrid"/>
        <w:tblW w:w="0" w:type="auto"/>
        <w:tblLook w:val="04A0" w:firstRow="1" w:lastRow="0" w:firstColumn="1" w:lastColumn="0" w:noHBand="0" w:noVBand="1"/>
      </w:tblPr>
      <w:tblGrid>
        <w:gridCol w:w="2875"/>
        <w:gridCol w:w="6475"/>
      </w:tblGrid>
      <w:tr w:rsidR="00A917AE" w14:paraId="54198DFE" w14:textId="77777777" w:rsidTr="00DA0AF8">
        <w:tc>
          <w:tcPr>
            <w:tcW w:w="2875" w:type="dxa"/>
          </w:tcPr>
          <w:p w14:paraId="755CED81" w14:textId="77777777" w:rsidR="00A917AE" w:rsidRPr="00A928CC" w:rsidRDefault="00A917AE" w:rsidP="00DA0AF8">
            <w:pPr>
              <w:spacing w:after="0"/>
              <w:rPr>
                <w:b/>
              </w:rPr>
            </w:pPr>
            <w:r w:rsidRPr="00A928CC">
              <w:rPr>
                <w:b/>
              </w:rPr>
              <w:t>Parameter</w:t>
            </w:r>
          </w:p>
        </w:tc>
        <w:tc>
          <w:tcPr>
            <w:tcW w:w="6475" w:type="dxa"/>
          </w:tcPr>
          <w:p w14:paraId="09105F02" w14:textId="77777777" w:rsidR="00A917AE" w:rsidRPr="00A928CC" w:rsidRDefault="00A917AE" w:rsidP="00DA0AF8">
            <w:pPr>
              <w:spacing w:after="0"/>
              <w:rPr>
                <w:b/>
              </w:rPr>
            </w:pPr>
            <w:r w:rsidRPr="00A928CC">
              <w:rPr>
                <w:b/>
              </w:rPr>
              <w:t>Value / Comment</w:t>
            </w:r>
          </w:p>
        </w:tc>
      </w:tr>
      <w:tr w:rsidR="00A917AE" w14:paraId="57F688E3" w14:textId="77777777" w:rsidTr="00DA0AF8">
        <w:tc>
          <w:tcPr>
            <w:tcW w:w="2875" w:type="dxa"/>
          </w:tcPr>
          <w:p w14:paraId="736920F0" w14:textId="77777777" w:rsidR="00A917AE" w:rsidRDefault="00A917AE" w:rsidP="00DA0AF8">
            <w:pPr>
              <w:spacing w:after="0"/>
            </w:pPr>
            <w:r>
              <w:t>Drop</w:t>
            </w:r>
          </w:p>
        </w:tc>
        <w:tc>
          <w:tcPr>
            <w:tcW w:w="6475" w:type="dxa"/>
          </w:tcPr>
          <w:p w14:paraId="232184F6" w14:textId="77777777" w:rsidR="00A917AE" w:rsidRDefault="00A917AE" w:rsidP="00DA0AF8">
            <w:pPr>
              <w:spacing w:after="0"/>
            </w:pPr>
            <w:r>
              <w:t>Urban Drop</w:t>
            </w:r>
          </w:p>
        </w:tc>
      </w:tr>
      <w:tr w:rsidR="00A917AE" w14:paraId="4CF7191E" w14:textId="77777777" w:rsidTr="00DA0AF8">
        <w:tc>
          <w:tcPr>
            <w:tcW w:w="2875" w:type="dxa"/>
          </w:tcPr>
          <w:p w14:paraId="27EE5D29" w14:textId="77777777" w:rsidR="00A917AE" w:rsidRDefault="00A917AE" w:rsidP="00DA0AF8">
            <w:pPr>
              <w:spacing w:after="0"/>
            </w:pPr>
            <w:r>
              <w:lastRenderedPageBreak/>
              <w:t>GNSS coverage drop</w:t>
            </w:r>
          </w:p>
        </w:tc>
        <w:tc>
          <w:tcPr>
            <w:tcW w:w="6475" w:type="dxa"/>
          </w:tcPr>
          <w:p w14:paraId="7E78A88F" w14:textId="77777777" w:rsidR="00A917AE" w:rsidRDefault="00A917AE" w:rsidP="00DA0AF8">
            <w:pPr>
              <w:spacing w:after="0"/>
            </w:pPr>
            <w:r>
              <w:t>N GNSS hotspots are dropped uniformly in the simulation area (N is varied in the simulation)</w:t>
            </w:r>
          </w:p>
          <w:p w14:paraId="75E77EC4" w14:textId="77777777" w:rsidR="00A917AE" w:rsidRDefault="00A917AE" w:rsidP="00DA0AF8">
            <w:pPr>
              <w:spacing w:after="0"/>
            </w:pPr>
            <w:r>
              <w:t>Each hotspot is 200m radius. UE is assumed to be in GNSS coverage if it lies within the GNSS hotspot, and out of GNSS-coverage otherwise.</w:t>
            </w:r>
          </w:p>
        </w:tc>
      </w:tr>
      <w:tr w:rsidR="00A917AE" w14:paraId="4B69084B" w14:textId="77777777" w:rsidTr="00DA0AF8">
        <w:tc>
          <w:tcPr>
            <w:tcW w:w="2875" w:type="dxa"/>
          </w:tcPr>
          <w:p w14:paraId="3E8B6DBD" w14:textId="77777777" w:rsidR="00A917AE" w:rsidRDefault="00A917AE" w:rsidP="00DA0AF8">
            <w:pPr>
              <w:spacing w:after="0"/>
            </w:pPr>
            <w:r>
              <w:t>XO time/frequency drift model</w:t>
            </w:r>
          </w:p>
        </w:tc>
        <w:tc>
          <w:tcPr>
            <w:tcW w:w="6475" w:type="dxa"/>
          </w:tcPr>
          <w:p w14:paraId="05FDBD56" w14:textId="77777777" w:rsidR="00A917AE" w:rsidRDefault="004A0B44"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72553F44" w14:textId="77777777" w:rsidR="00A917AE" w:rsidRDefault="004A0B44"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tc>
      </w:tr>
      <w:tr w:rsidR="00A917AE" w14:paraId="25BD80E9" w14:textId="77777777" w:rsidTr="00DA0AF8">
        <w:tc>
          <w:tcPr>
            <w:tcW w:w="2875" w:type="dxa"/>
          </w:tcPr>
          <w:p w14:paraId="176FF100" w14:textId="77777777" w:rsidR="00A917AE" w:rsidRDefault="00A917AE" w:rsidP="00DA0AF8">
            <w:pPr>
              <w:spacing w:after="0"/>
            </w:pPr>
            <w:r>
              <w:t>Tx accuracy requirements</w:t>
            </w:r>
          </w:p>
        </w:tc>
        <w:tc>
          <w:tcPr>
            <w:tcW w:w="6475" w:type="dxa"/>
          </w:tcPr>
          <w:p w14:paraId="3C7D58FA" w14:textId="77777777" w:rsidR="00A917AE" w:rsidRDefault="00A917AE" w:rsidP="00DA0AF8">
            <w:pPr>
              <w:spacing w:after="0"/>
              <w:rPr>
                <w:lang w:eastAsia="zh-CN"/>
              </w:rPr>
            </w:pPr>
            <w:r>
              <w:t xml:space="preserve">Maximum timing error </w:t>
            </w:r>
            <m:oMath>
              <m:r>
                <w:rPr>
                  <w:rFonts w:ascii="Cambria Math" w:hAnsi="Cambria Math"/>
                  <w:lang w:eastAsia="zh-CN"/>
                </w:rPr>
                <m:t>±</m:t>
              </m:r>
            </m:oMath>
            <w:r>
              <w:rPr>
                <w:lang w:eastAsia="zh-CN"/>
              </w:rPr>
              <w:t>12Ts (391ns)</w:t>
            </w:r>
          </w:p>
          <w:p w14:paraId="2FCB4FB4" w14:textId="77777777" w:rsidR="00A917AE" w:rsidRDefault="00A917AE" w:rsidP="00DA0AF8">
            <w:pPr>
              <w:spacing w:after="0"/>
            </w:pPr>
            <w:r>
              <w:rPr>
                <w:lang w:eastAsia="zh-CN"/>
              </w:rPr>
              <w:t xml:space="preserve">Maximum frequency error </w:t>
            </w:r>
            <m:oMath>
              <m:r>
                <w:rPr>
                  <w:rFonts w:ascii="Cambria Math" w:hAnsi="Cambria Math"/>
                  <w:lang w:eastAsia="zh-CN"/>
                </w:rPr>
                <m:t>±0.1ppm</m:t>
              </m:r>
            </m:oMath>
            <w:r>
              <w:rPr>
                <w:lang w:eastAsia="zh-CN"/>
              </w:rPr>
              <w:t xml:space="preserve"> </w:t>
            </w:r>
          </w:p>
        </w:tc>
      </w:tr>
      <w:tr w:rsidR="00A917AE" w14:paraId="3B5B91E9" w14:textId="77777777" w:rsidTr="00DA0AF8">
        <w:tc>
          <w:tcPr>
            <w:tcW w:w="2875" w:type="dxa"/>
          </w:tcPr>
          <w:p w14:paraId="72074049" w14:textId="77777777" w:rsidR="00A917AE" w:rsidRDefault="00A917AE" w:rsidP="00DA0AF8">
            <w:pPr>
              <w:spacing w:after="0"/>
            </w:pPr>
            <w:r>
              <w:t>Rx modelling to incorporate time/frequency errors</w:t>
            </w:r>
          </w:p>
        </w:tc>
        <w:tc>
          <w:tcPr>
            <w:tcW w:w="6475" w:type="dxa"/>
          </w:tcPr>
          <w:p w14:paraId="1B3A21F7" w14:textId="77777777" w:rsidR="00A917AE" w:rsidRDefault="00A917AE" w:rsidP="00DA0AF8">
            <w:pPr>
              <w:spacing w:after="0"/>
            </w:pPr>
            <w:r>
              <w:t>Declare decode failure if not ISI-free reception</w:t>
            </w:r>
          </w:p>
          <w:p w14:paraId="2035B482" w14:textId="77777777" w:rsidR="00A917AE" w:rsidRPr="00190FEB" w:rsidRDefault="004A0B44" w:rsidP="00DA0AF8">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75AA669" w14:textId="77777777" w:rsidR="00A917AE" w:rsidRDefault="00A917AE" w:rsidP="00DA0AF8">
            <w:pPr>
              <w:spacing w:after="0"/>
              <w:rPr>
                <w:vertAlign w:val="superscript"/>
                <w:lang w:eastAsia="zh-CN"/>
              </w:rPr>
            </w:pPr>
            <w:r>
              <w:rPr>
                <w:lang w:eastAsia="zh-CN"/>
              </w:rPr>
              <w:t>CP</w:t>
            </w:r>
            <w:r w:rsidRPr="00190FEB">
              <w:rPr>
                <w:vertAlign w:val="superscript"/>
                <w:lang w:eastAsia="zh-CN"/>
              </w:rPr>
              <w:t>-</w:t>
            </w:r>
            <w:r>
              <w:rPr>
                <w:vertAlign w:val="superscript"/>
                <w:lang w:eastAsia="zh-CN"/>
              </w:rPr>
              <w:t xml:space="preserve"> </w:t>
            </w:r>
            <w:r w:rsidRPr="00190FEB">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2.3us; CP</w:t>
            </w:r>
            <w:r w:rsidRPr="00190FEB">
              <w:rPr>
                <w:vertAlign w:val="superscript"/>
                <w:lang w:eastAsia="zh-CN"/>
              </w:rPr>
              <w:t>-</w:t>
            </w:r>
            <w:r w:rsidRPr="00A928CC">
              <w:rPr>
                <w:lang w:eastAsia="zh-CN"/>
              </w:rPr>
              <w:t xml:space="preserve"> = 0.25 * 2.3us</w:t>
            </w:r>
            <w:r>
              <w:rPr>
                <w:lang w:eastAsia="zh-CN"/>
              </w:rPr>
              <w:t>; CP</w:t>
            </w:r>
            <w:r>
              <w:rPr>
                <w:vertAlign w:val="superscript"/>
                <w:lang w:eastAsia="zh-CN"/>
              </w:rPr>
              <w:t>+</w:t>
            </w:r>
            <w:r w:rsidRPr="00190FEB">
              <w:rPr>
                <w:lang w:eastAsia="zh-CN"/>
              </w:rPr>
              <w:t xml:space="preserve"> = 0.</w:t>
            </w:r>
            <w:r>
              <w:rPr>
                <w:lang w:eastAsia="zh-CN"/>
              </w:rPr>
              <w:t>7</w:t>
            </w:r>
            <w:r w:rsidRPr="00190FEB">
              <w:rPr>
                <w:lang w:eastAsia="zh-CN"/>
              </w:rPr>
              <w:t>5 * 2.3us</w:t>
            </w:r>
          </w:p>
          <w:p w14:paraId="165E52CA" w14:textId="31E381F1" w:rsidR="00974924" w:rsidRDefault="00974924" w:rsidP="006E7836">
            <w:pPr>
              <w:spacing w:after="0"/>
              <w:jc w:val="both"/>
            </w:pPr>
            <w:r>
              <w:t>Note: Alternately, we can also consider ISI/signal ratio being above a threshold (e.g. 10 or 20dB)</w:t>
            </w:r>
            <w:r w:rsidR="000A5B2A">
              <w:t xml:space="preserve"> for more realistic modelling of system performance.</w:t>
            </w:r>
          </w:p>
          <w:p w14:paraId="46762C89" w14:textId="77777777" w:rsidR="00974924" w:rsidRDefault="00974924" w:rsidP="00DA0AF8">
            <w:pPr>
              <w:spacing w:after="0"/>
            </w:pPr>
          </w:p>
          <w:p w14:paraId="7CE36971" w14:textId="3EE3DBDB" w:rsidR="00A917AE" w:rsidRDefault="00A917AE" w:rsidP="00DA0AF8">
            <w:pPr>
              <w:spacing w:after="0"/>
            </w:pPr>
            <w:r>
              <w:t>Declare decode failure if frequency error not within CFO pull range of 1 kHz</w:t>
            </w:r>
          </w:p>
          <w:p w14:paraId="3B511E72" w14:textId="77777777" w:rsidR="00A917AE" w:rsidRDefault="00A917AE" w:rsidP="00DA0AF8">
            <w:pPr>
              <w:spacing w:after="0"/>
            </w:pPr>
          </w:p>
          <w:p w14:paraId="3209C1C6" w14:textId="77777777" w:rsidR="00A917AE" w:rsidRDefault="00A917AE" w:rsidP="00DA0AF8">
            <w:pPr>
              <w:spacing w:after="0"/>
            </w:pPr>
            <w:r>
              <w:t xml:space="preserve">If ISI-free and CFO within pull range, decoding is attempted as normal based on the link level performance curves. </w:t>
            </w:r>
          </w:p>
        </w:tc>
      </w:tr>
      <w:tr w:rsidR="00A917AE" w14:paraId="54642A94" w14:textId="77777777" w:rsidTr="00DA0AF8">
        <w:trPr>
          <w:trHeight w:val="109"/>
        </w:trPr>
        <w:tc>
          <w:tcPr>
            <w:tcW w:w="2875" w:type="dxa"/>
          </w:tcPr>
          <w:p w14:paraId="42F96E56" w14:textId="77777777" w:rsidR="00A917AE" w:rsidRDefault="00A917AE" w:rsidP="00DA0AF8">
            <w:pPr>
              <w:spacing w:after="0"/>
            </w:pPr>
            <w:r>
              <w:t>Synchronization mechanism</w:t>
            </w:r>
          </w:p>
        </w:tc>
        <w:tc>
          <w:tcPr>
            <w:tcW w:w="6475" w:type="dxa"/>
          </w:tcPr>
          <w:p w14:paraId="760AB926" w14:textId="77777777" w:rsidR="00A917AE" w:rsidRPr="00A928CC" w:rsidRDefault="00A917AE" w:rsidP="00DA0AF8">
            <w:pPr>
              <w:jc w:val="both"/>
            </w:pPr>
            <w:r w:rsidRPr="00A928CC">
              <w:t>Case 1: GNSS only synchronization</w:t>
            </w:r>
          </w:p>
          <w:p w14:paraId="146DD3D4" w14:textId="77777777" w:rsidR="00A917AE" w:rsidRPr="00AD0717" w:rsidRDefault="00A917AE" w:rsidP="00DA0AF8">
            <w:pPr>
              <w:jc w:val="both"/>
            </w:pPr>
            <w:r w:rsidRPr="00A928CC">
              <w:t>Case 2: GNSS + non-SLSS based synchronization</w:t>
            </w:r>
          </w:p>
        </w:tc>
      </w:tr>
    </w:tbl>
    <w:p w14:paraId="21C2634F" w14:textId="77777777" w:rsidR="00A917AE" w:rsidRDefault="00A917AE" w:rsidP="00A917AE"/>
    <w:p w14:paraId="79B4A711" w14:textId="50A469F3" w:rsidR="00D71F11" w:rsidRDefault="00DA0AF8" w:rsidP="006E7836">
      <w:pPr>
        <w:pStyle w:val="Heading1"/>
        <w:jc w:val="both"/>
      </w:pPr>
      <w:r>
        <w:t>Appendix B. Synchronization Simulation Results</w:t>
      </w:r>
    </w:p>
    <w:p w14:paraId="50BEC728" w14:textId="49292C05" w:rsidR="00DA0AF8" w:rsidRDefault="00DA0AF8" w:rsidP="00DA0AF8">
      <w:pPr>
        <w:jc w:val="both"/>
      </w:pPr>
      <w:r>
        <w:t>In this Appendix, we compare the synchronization performance of the following synchronization mechanisms:</w:t>
      </w:r>
    </w:p>
    <w:p w14:paraId="41EB3727" w14:textId="77777777" w:rsidR="00DA0AF8" w:rsidRDefault="00DA0AF8" w:rsidP="00DA0AF8">
      <w:pPr>
        <w:pStyle w:val="ListParagraph"/>
        <w:numPr>
          <w:ilvl w:val="0"/>
          <w:numId w:val="3"/>
        </w:numPr>
        <w:jc w:val="both"/>
      </w:pPr>
      <w:r>
        <w:t>Case 1: GNSS only</w:t>
      </w:r>
    </w:p>
    <w:p w14:paraId="77AFA30A" w14:textId="77777777" w:rsidR="00DA0AF8" w:rsidRDefault="00DA0AF8" w:rsidP="00DA0AF8">
      <w:pPr>
        <w:pStyle w:val="ListParagraph"/>
        <w:numPr>
          <w:ilvl w:val="0"/>
          <w:numId w:val="3"/>
        </w:numPr>
        <w:jc w:val="both"/>
      </w:pPr>
      <w:r>
        <w:t xml:space="preserve">Case 2: GNSS only + (sync+async) SLSS </w:t>
      </w:r>
    </w:p>
    <w:p w14:paraId="280EA89A" w14:textId="77777777" w:rsidR="00DA0AF8" w:rsidRDefault="00DA0AF8" w:rsidP="00DA0AF8">
      <w:pPr>
        <w:pStyle w:val="ListParagraph"/>
        <w:numPr>
          <w:ilvl w:val="0"/>
          <w:numId w:val="3"/>
        </w:numPr>
        <w:jc w:val="both"/>
      </w:pPr>
      <w:r>
        <w:t>Case 3: GNSS only + non-SLSS based synchronization</w:t>
      </w:r>
    </w:p>
    <w:p w14:paraId="5566DA0F" w14:textId="77777777" w:rsidR="00DA0AF8" w:rsidRDefault="00DA0AF8" w:rsidP="00DA0AF8">
      <w:pPr>
        <w:pStyle w:val="ListParagraph"/>
        <w:numPr>
          <w:ilvl w:val="0"/>
          <w:numId w:val="3"/>
        </w:numPr>
        <w:jc w:val="both"/>
      </w:pPr>
      <w:r>
        <w:t xml:space="preserve">Case 4: GNSS only + sync-SLSS based synchronization </w:t>
      </w:r>
    </w:p>
    <w:p w14:paraId="65C8618A" w14:textId="77777777" w:rsidR="00DA0AF8" w:rsidRDefault="00DA0AF8" w:rsidP="00DA0AF8">
      <w:pPr>
        <w:jc w:val="both"/>
      </w:pPr>
      <w:r>
        <w:t>Case 1 corresponds to Release 14 procedure with GNSS only synchronization. When the UE goes out of GNSS coverage, the UE can still keep transmitting as long as the oscillator has not drifted enough and can guarantee to still meet the time/frequency error requirements (as required by Rel-14 specifications).</w:t>
      </w:r>
    </w:p>
    <w:p w14:paraId="5352E125" w14:textId="77777777" w:rsidR="00DA0AF8" w:rsidRDefault="00DA0AF8" w:rsidP="00DA0AF8">
      <w:pPr>
        <w:jc w:val="both"/>
      </w:pPr>
      <w:r>
        <w:t xml:space="preserve">Case 2 corresponds to Release 14 procedure with GNSS and SLSS based synchronization. When the UE goes out of GNSS coverage, the UE starts to look for SLSS transmissions from other UEs and selects/reselects the highest priority SyncRef UE to derive its time/frequency synchronization. The transmission of SLSS follows the rules for Release 14 with 2 synchronization resources being configured and appropriate thresholds for SyncRef UE detection, SLSS transmission, minimum SyncRef UE S-RSRP etc. </w:t>
      </w:r>
    </w:p>
    <w:p w14:paraId="2D942581" w14:textId="5F4411A8" w:rsidR="00DA0AF8" w:rsidRDefault="00DA0AF8" w:rsidP="00DA0AF8">
      <w:pPr>
        <w:jc w:val="both"/>
      </w:pPr>
      <w:r>
        <w:t xml:space="preserve">Case 3 corresponds to the proposed reduced-complexity non-SLSS based synchronization as described in Section </w:t>
      </w:r>
      <w:r>
        <w:fldChar w:fldCharType="begin"/>
      </w:r>
      <w:r>
        <w:instrText xml:space="preserve"> REF _Ref534967876 \r \h </w:instrText>
      </w:r>
      <w:r>
        <w:fldChar w:fldCharType="separate"/>
      </w:r>
      <w:r>
        <w:t>3.4.1</w:t>
      </w:r>
      <w:r>
        <w:fldChar w:fldCharType="end"/>
      </w:r>
      <w:r>
        <w:t xml:space="preserve">. When the UE goes out of GNSS </w:t>
      </w:r>
      <w:r w:rsidR="00415208">
        <w:t>coverage but</w:t>
      </w:r>
      <w:r>
        <w:t xml:space="preserve"> can still receive packets from another UE within GNSS coverage, then it derives its time/frequency synchronization based on DMRS of the received packet.</w:t>
      </w:r>
    </w:p>
    <w:p w14:paraId="276F9045" w14:textId="3B6D031D" w:rsidR="00DA0AF8" w:rsidRDefault="00DA0AF8" w:rsidP="00DA0AF8">
      <w:pPr>
        <w:jc w:val="both"/>
      </w:pPr>
      <w:r>
        <w:t xml:space="preserve">Case 4 corresponds to the subset of the Release 14 SLSS based procedure where the UE is able to search for SyncRef UEs only within a small (synchronous) window of +- CP. Note that +-CP is used here as a pessimistic case, and results can significantly be improved with higher window sizes for the same initial conditions as used in this contribution. E.g., with repeated PSS symbols, the window is +- half-of-the PSS symbol length. </w:t>
      </w:r>
    </w:p>
    <w:p w14:paraId="7DFE68B3" w14:textId="59F9542C" w:rsidR="00DA0AF8" w:rsidRPr="00C27F6F" w:rsidRDefault="00415208" w:rsidP="006E7836">
      <w:pPr>
        <w:pStyle w:val="Heading2"/>
      </w:pPr>
      <w:r>
        <w:lastRenderedPageBreak/>
        <w:t xml:space="preserve">B.1 </w:t>
      </w:r>
      <w:r w:rsidR="00DA0AF8">
        <w:t>Simulation modelling</w:t>
      </w:r>
    </w:p>
    <w:p w14:paraId="24039FBA" w14:textId="77777777" w:rsidR="00DA0AF8" w:rsidRDefault="00DA0AF8" w:rsidP="00DA0AF8">
      <w:pPr>
        <w:jc w:val="both"/>
        <w:rPr>
          <w:b/>
          <w:u w:val="single"/>
          <w:lang w:eastAsia="zh-CN"/>
        </w:rPr>
      </w:pPr>
      <w:r w:rsidRPr="00A928CC">
        <w:rPr>
          <w:b/>
          <w:u w:val="single"/>
          <w:lang w:eastAsia="zh-CN"/>
        </w:rPr>
        <w:t>GNSS coverage drop procedure</w:t>
      </w:r>
    </w:p>
    <w:p w14:paraId="3A13706C" w14:textId="0BFAD9CB" w:rsidR="00DA0AF8" w:rsidRDefault="00DA0AF8" w:rsidP="00DA0AF8">
      <w:pPr>
        <w:jc w:val="both"/>
        <w:rPr>
          <w:lang w:eastAsia="zh-CN"/>
        </w:rPr>
      </w:pPr>
      <w:r>
        <w:rPr>
          <w:lang w:eastAsia="zh-CN"/>
        </w:rPr>
        <w:t xml:space="preserve">The simulations are for urban drop. In the drop, we additionally model GNSS coverage areas as hotspots in the drop where we assume the GNSS coverage is available. Each GNSS hotspot is modelled as circular geographical areas with random radius of 200m and centre is dropped uniformly with the geographical area of the drop (as depicted in Fig. </w:t>
      </w:r>
      <w:r w:rsidR="00415208">
        <w:rPr>
          <w:lang w:eastAsia="zh-CN"/>
        </w:rPr>
        <w:t>B.1</w:t>
      </w:r>
      <w:r>
        <w:rPr>
          <w:lang w:eastAsia="zh-CN"/>
        </w:rPr>
        <w:t xml:space="preserve">). The number of hotspots is varied as a parameter to model different densities of UEs that are in GNSS coverage.  </w:t>
      </w:r>
    </w:p>
    <w:p w14:paraId="16CCAE83" w14:textId="77777777" w:rsidR="00DA0AF8" w:rsidRDefault="00DA0AF8" w:rsidP="00DA0AF8">
      <w:pPr>
        <w:jc w:val="both"/>
        <w:rPr>
          <w:lang w:eastAsia="zh-CN"/>
        </w:rPr>
      </w:pPr>
      <w:r>
        <w:rPr>
          <w:lang w:eastAsia="zh-CN"/>
        </w:rPr>
        <w:t xml:space="preserve">If the UE is within the GNSS coverage area, then UE is declared to synchronized to GNSS. If UE is outside the GNSS coverage area, then the UE is assumed to not have GNSS coverage and the oscillator (XO) will be drifting as per the XO drift model. Actual mobility of the UEs is simulated, and thus the coverage state of a UE will (may) change over the simulation time such that it may be in GNSS coverage area at certain point in time and may loss the GNSS coverage and have its oscillator drifting. </w:t>
      </w:r>
    </w:p>
    <w:p w14:paraId="454F91CF" w14:textId="77777777" w:rsidR="00DA0AF8" w:rsidRDefault="00DA0AF8" w:rsidP="00DA0AF8">
      <w:pPr>
        <w:keepNext/>
        <w:jc w:val="center"/>
      </w:pPr>
      <w:r>
        <w:object w:dxaOrig="7759" w:dyaOrig="9190" w14:anchorId="64E58872">
          <v:shape id="_x0000_i1027" type="#_x0000_t75" style="width:243.85pt;height:4in" o:ole="">
            <v:imagedata r:id="rId28" o:title=""/>
          </v:shape>
          <o:OLEObject Type="Embed" ProgID="Visio.Drawing.11" ShapeID="_x0000_i1027" DrawAspect="Content" ObjectID="_1627470447" r:id="rId29"/>
        </w:object>
      </w:r>
    </w:p>
    <w:p w14:paraId="18999136" w14:textId="639F6810" w:rsidR="00DA0AF8" w:rsidRPr="00B1675A" w:rsidRDefault="00DA0AF8" w:rsidP="00DA0AF8">
      <w:pPr>
        <w:jc w:val="center"/>
        <w:rPr>
          <w:sz w:val="18"/>
          <w:szCs w:val="18"/>
        </w:rPr>
      </w:pPr>
      <w:r w:rsidRPr="00B1675A">
        <w:rPr>
          <w:sz w:val="18"/>
          <w:szCs w:val="18"/>
        </w:rPr>
        <w:t>Fig</w:t>
      </w:r>
      <w:r w:rsidR="00415208" w:rsidRPr="00B1675A">
        <w:rPr>
          <w:sz w:val="18"/>
          <w:szCs w:val="18"/>
        </w:rPr>
        <w:t>. B.1</w:t>
      </w:r>
      <w:r w:rsidRPr="00B1675A">
        <w:rPr>
          <w:sz w:val="18"/>
          <w:szCs w:val="18"/>
        </w:rPr>
        <w:t>: Modelling of GNSS coverage areas within the Urban drop</w:t>
      </w:r>
    </w:p>
    <w:p w14:paraId="56648461" w14:textId="77777777" w:rsidR="00DA0AF8" w:rsidRDefault="00DA0AF8" w:rsidP="00DA0AF8">
      <w:pPr>
        <w:jc w:val="both"/>
        <w:rPr>
          <w:b/>
          <w:u w:val="single"/>
          <w:lang w:eastAsia="zh-CN"/>
        </w:rPr>
      </w:pPr>
      <w:r>
        <w:rPr>
          <w:b/>
          <w:u w:val="single"/>
          <w:lang w:eastAsia="zh-CN"/>
        </w:rPr>
        <w:t>UE oscillator modelling (frequency drift modelling at the UE)</w:t>
      </w:r>
    </w:p>
    <w:p w14:paraId="69376D2E" w14:textId="77777777" w:rsidR="00DA0AF8" w:rsidRDefault="00DA0AF8" w:rsidP="00DA0AF8">
      <w:pPr>
        <w:jc w:val="both"/>
        <w:rPr>
          <w:lang w:eastAsia="zh-CN"/>
        </w:rPr>
      </w:pPr>
      <w:r>
        <w:rPr>
          <w:lang w:eastAsia="zh-CN"/>
        </w:rPr>
        <w:t>When the UE is within GNSS coverage,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E6465CA" w14:textId="77777777" w:rsidR="00DA0AF8" w:rsidRDefault="00DA0AF8" w:rsidP="00DA0AF8">
      <w:pPr>
        <w:jc w:val="both"/>
        <w:rPr>
          <w:lang w:eastAsia="zh-CN"/>
        </w:rPr>
      </w:pPr>
      <w:r>
        <w:rPr>
          <w:lang w:eastAsia="zh-CN"/>
        </w:rPr>
        <w:t>When the UE loses GNSS coverage, the XO drift is modelled as:</w:t>
      </w:r>
    </w:p>
    <w:p w14:paraId="3CA1B553" w14:textId="77777777" w:rsidR="00DA0AF8" w:rsidRDefault="004A0B44"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22B5FACF" w14:textId="77777777" w:rsidR="00DA0AF8" w:rsidRDefault="00DA0AF8" w:rsidP="00DA0AF8">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in GNSS coverage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oscillator. The corresponding timing uncertainty is then the area under the triangle as:</w:t>
      </w:r>
    </w:p>
    <w:p w14:paraId="3A639FE1" w14:textId="77777777" w:rsidR="00DA0AF8" w:rsidRDefault="004A0B44" w:rsidP="00DA0AF8">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AF95BEC" w14:textId="77777777" w:rsidR="00DA0AF8" w:rsidRDefault="00DA0AF8" w:rsidP="00DA0AF8">
      <w:pPr>
        <w:jc w:val="both"/>
        <w:rPr>
          <w:lang w:eastAsia="zh-CN"/>
        </w:rPr>
      </w:pPr>
      <w:r>
        <w:rPr>
          <w:lang w:eastAsia="zh-CN"/>
        </w:rPr>
        <w:lastRenderedPageBreak/>
        <w:t>If the UE is synchronized to another UE, the time and frequency uncertainty in the synchronization source is accounted for as an offset in the above equations, i.e. Tunc = Tunc (source) + Tunc (XO); Func = Func(source) + Func(XO). The oscillator still drifts from the time got synchronized to the UE.</w:t>
      </w:r>
    </w:p>
    <w:p w14:paraId="6B4836C3" w14:textId="77777777" w:rsidR="00DA0AF8" w:rsidRDefault="00DA0AF8" w:rsidP="00DA0AF8">
      <w:pPr>
        <w:jc w:val="both"/>
        <w:rPr>
          <w:lang w:eastAsia="zh-CN"/>
        </w:rPr>
      </w:pPr>
      <w:r>
        <w:rPr>
          <w:lang w:eastAsia="zh-CN"/>
        </w:rPr>
        <w:t xml:space="preserve">At the initial time of drop, if the UE is not inside GNSS coverage, the timing and frequency uncertainty is chosen uniformly in [-3.5us 3.5us] and [-100ppb, 100ppb], respectively. </w:t>
      </w:r>
    </w:p>
    <w:p w14:paraId="4C69C25D" w14:textId="77777777" w:rsidR="00DA0AF8" w:rsidRDefault="00DA0AF8" w:rsidP="00DA0AF8">
      <w:pPr>
        <w:jc w:val="both"/>
        <w:rPr>
          <w:b/>
          <w:u w:val="single"/>
          <w:lang w:eastAsia="zh-CN"/>
        </w:rPr>
      </w:pPr>
      <w:r>
        <w:rPr>
          <w:b/>
          <w:u w:val="single"/>
          <w:lang w:eastAsia="zh-CN"/>
        </w:rPr>
        <w:t>UE time / frequency error requirements for transmission</w:t>
      </w:r>
    </w:p>
    <w:p w14:paraId="10523671" w14:textId="77777777" w:rsidR="00DA0AF8" w:rsidRDefault="00DA0AF8" w:rsidP="00DA0AF8">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CFF398F" w14:textId="77777777" w:rsidR="00DA0AF8" w:rsidRDefault="00DA0AF8" w:rsidP="00DA0AF8">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264FF8BE" w14:textId="77777777" w:rsidR="00DA0AF8" w:rsidRDefault="00DA0AF8" w:rsidP="00DA0AF8">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65066A09" w14:textId="77777777" w:rsidR="00DA0AF8" w:rsidRDefault="00DA0AF8" w:rsidP="00DA0AF8">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21ED361" w14:textId="77777777" w:rsidR="00DA0AF8" w:rsidRDefault="00DA0AF8" w:rsidP="00DA0AF8">
      <w:pPr>
        <w:jc w:val="both"/>
        <w:rPr>
          <w:b/>
          <w:u w:val="single"/>
          <w:lang w:eastAsia="zh-CN"/>
        </w:rPr>
      </w:pPr>
      <w:r>
        <w:rPr>
          <w:b/>
          <w:u w:val="single"/>
          <w:lang w:eastAsia="zh-CN"/>
        </w:rPr>
        <w:t>Modelling of time/frequency error in reception</w:t>
      </w:r>
    </w:p>
    <w:p w14:paraId="33A01099" w14:textId="77777777" w:rsidR="00DA0AF8" w:rsidRDefault="00DA0AF8" w:rsidP="00DA0AF8">
      <w:pPr>
        <w:jc w:val="both"/>
        <w:rPr>
          <w:lang w:eastAsia="zh-CN"/>
        </w:rPr>
      </w:pPr>
      <w:r>
        <w:rPr>
          <w:lang w:eastAsia="zh-CN"/>
        </w:rPr>
        <w:t>Given the timing/frequency errors at the transmitter and the receiver, we use the following model to assume if the Rx UE can receive the transmission from the Tx UE.</w:t>
      </w:r>
    </w:p>
    <w:p w14:paraId="1EA987B0" w14:textId="77777777" w:rsidR="00DA0AF8" w:rsidRDefault="00DA0AF8" w:rsidP="00DA0AF8">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68C73710" w14:textId="77777777" w:rsidR="00DA0AF8" w:rsidRDefault="00DA0AF8" w:rsidP="00DA0AF8">
      <w:pPr>
        <w:jc w:val="both"/>
        <w:rPr>
          <w:lang w:eastAsia="zh-CN"/>
        </w:rPr>
      </w:pPr>
      <w:r>
        <w:rPr>
          <w:lang w:eastAsia="zh-CN"/>
        </w:rPr>
        <w:t>For ISI-free reception, we want to have</w:t>
      </w:r>
    </w:p>
    <w:p w14:paraId="3D984FA2" w14:textId="77777777" w:rsidR="00DA0AF8" w:rsidRPr="00A928CC" w:rsidRDefault="004A0B44" w:rsidP="00DA0AF8">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1733C622" w14:textId="77777777" w:rsidR="00DA0AF8" w:rsidRDefault="00B1675A" w:rsidP="00DA0AF8">
      <w:pPr>
        <w:keepNext/>
        <w:jc w:val="center"/>
      </w:pPr>
      <w:r>
        <w:object w:dxaOrig="8724" w:dyaOrig="7435" w14:anchorId="54B0748D">
          <v:shape id="_x0000_i1028" type="#_x0000_t75" style="width:241.3pt;height:202.3pt" o:ole="">
            <v:imagedata r:id="rId30" o:title=""/>
          </v:shape>
          <o:OLEObject Type="Embed" ProgID="Visio.Drawing.11" ShapeID="_x0000_i1028" DrawAspect="Content" ObjectID="_1627470448" r:id="rId31"/>
        </w:object>
      </w:r>
    </w:p>
    <w:p w14:paraId="3844B662" w14:textId="6578823C" w:rsidR="00DA0AF8" w:rsidRPr="00B1675A" w:rsidRDefault="00DA0AF8" w:rsidP="00DA0AF8">
      <w:pPr>
        <w:jc w:val="center"/>
        <w:rPr>
          <w:sz w:val="18"/>
          <w:szCs w:val="18"/>
        </w:rPr>
      </w:pPr>
      <w:r w:rsidRPr="00B1675A">
        <w:rPr>
          <w:sz w:val="18"/>
          <w:szCs w:val="18"/>
        </w:rPr>
        <w:t>Fig</w:t>
      </w:r>
      <w:r w:rsidR="00415208" w:rsidRPr="00B1675A">
        <w:rPr>
          <w:sz w:val="18"/>
          <w:szCs w:val="18"/>
        </w:rPr>
        <w:t>. B.2</w:t>
      </w:r>
      <w:r w:rsidRPr="00B1675A">
        <w:rPr>
          <w:sz w:val="18"/>
          <w:szCs w:val="18"/>
        </w:rPr>
        <w:t>: Modelling assumption for ISI-free reception at the receiver</w:t>
      </w:r>
    </w:p>
    <w:p w14:paraId="3F1591A3" w14:textId="77777777" w:rsidR="00DA0AF8" w:rsidRDefault="00DA0AF8" w:rsidP="00DA0AF8">
      <w:pPr>
        <w:jc w:val="both"/>
      </w:pPr>
      <w:r>
        <w:t>For frequency error between transmitter and receiver, we assume a CFO pulling range of 1kHz (that can be achieved by DMRS symbols that are 0.5ms apart (slot length with 30kHz SCS).</w:t>
      </w:r>
    </w:p>
    <w:p w14:paraId="3980F15B" w14:textId="77777777" w:rsidR="00DA0AF8" w:rsidRDefault="00DA0AF8" w:rsidP="00DA0AF8">
      <w:pPr>
        <w:jc w:val="both"/>
        <w:rPr>
          <w:lang w:eastAsia="zh-CN"/>
        </w:rPr>
      </w:pPr>
      <w:r>
        <w:lastRenderedPageBreak/>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22B8136A" w14:textId="6646B3F4" w:rsidR="00DA0AF8" w:rsidRDefault="00415208" w:rsidP="006E7836">
      <w:pPr>
        <w:pStyle w:val="Heading2"/>
      </w:pPr>
      <w:r>
        <w:rPr>
          <w:lang w:eastAsia="zh-CN"/>
        </w:rPr>
        <w:t xml:space="preserve">B.2. </w:t>
      </w:r>
      <w:r w:rsidR="00DA0AF8" w:rsidRPr="007A0A0C">
        <w:rPr>
          <w:lang w:eastAsia="zh-CN"/>
        </w:rPr>
        <w:t>R</w:t>
      </w:r>
      <w:r w:rsidR="00DA0AF8">
        <w:t>esults</w:t>
      </w:r>
    </w:p>
    <w:p w14:paraId="0ACD9DCE" w14:textId="77777777" w:rsidR="00DA0AF8" w:rsidRDefault="00DA0AF8" w:rsidP="00DA0AF8">
      <w:r>
        <w:t>In this section, we present the simulation results based on the modelling described in the previous subsection, and summarized in Appendix A.</w:t>
      </w:r>
    </w:p>
    <w:p w14:paraId="0D2BA894" w14:textId="77777777" w:rsidR="00DA0AF8" w:rsidRDefault="00DA0AF8" w:rsidP="00DA0AF8">
      <w:pPr>
        <w:keepNext/>
        <w:jc w:val="center"/>
      </w:pPr>
      <w:r w:rsidRPr="003946BB">
        <w:rPr>
          <w:noProof/>
        </w:rPr>
        <w:drawing>
          <wp:inline distT="0" distB="0" distL="0" distR="0" wp14:anchorId="440BEAC2" wp14:editId="030C7D42">
            <wp:extent cx="3710614" cy="2781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39585" cy="2803016"/>
                    </a:xfrm>
                    <a:prstGeom prst="rect">
                      <a:avLst/>
                    </a:prstGeom>
                    <a:noFill/>
                    <a:ln>
                      <a:noFill/>
                    </a:ln>
                  </pic:spPr>
                </pic:pic>
              </a:graphicData>
            </a:graphic>
          </wp:inline>
        </w:drawing>
      </w:r>
    </w:p>
    <w:p w14:paraId="5EEEE6D8" w14:textId="07C9BBCB" w:rsidR="00DA0AF8" w:rsidRPr="00B1675A" w:rsidRDefault="00DA0AF8" w:rsidP="00DA0AF8">
      <w:pPr>
        <w:jc w:val="center"/>
        <w:rPr>
          <w:sz w:val="18"/>
          <w:szCs w:val="18"/>
        </w:rPr>
      </w:pPr>
      <w:r w:rsidRPr="00B1675A">
        <w:rPr>
          <w:sz w:val="18"/>
          <w:szCs w:val="18"/>
        </w:rPr>
        <w:t>Fig</w:t>
      </w:r>
      <w:r w:rsidR="009339C5" w:rsidRPr="00B1675A">
        <w:rPr>
          <w:sz w:val="18"/>
          <w:szCs w:val="18"/>
        </w:rPr>
        <w:t>. B.3</w:t>
      </w:r>
      <w:r w:rsidRPr="00B1675A">
        <w:rPr>
          <w:sz w:val="18"/>
          <w:szCs w:val="18"/>
        </w:rPr>
        <w:t>: System level performance comparison of different synchronization procedures</w:t>
      </w:r>
    </w:p>
    <w:p w14:paraId="0E1AC556" w14:textId="353447AD" w:rsidR="00DA0AF8" w:rsidRDefault="00DA0AF8" w:rsidP="00DA0AF8">
      <w:pPr>
        <w:jc w:val="both"/>
      </w:pPr>
      <w:r>
        <w:t xml:space="preserve">Fig. </w:t>
      </w:r>
      <w:r w:rsidR="009339C5">
        <w:t>B.3</w:t>
      </w:r>
      <w:r>
        <w:t xml:space="preserve"> demonstrates the advantage of reduced-complexity synchronization procedures (i.e., Case 3: non-SLSS based synchronization mechanism, and Case 4: synchronous-SLSS based synchronization mechanism) as compared to Rel-14 based procedures (Case 1: GNSS-only and Case 2: GNSS + asynchronous SLSS). </w:t>
      </w:r>
    </w:p>
    <w:p w14:paraId="3411380E" w14:textId="77777777" w:rsidR="00DA0AF8" w:rsidRDefault="00DA0AF8" w:rsidP="00DA0AF8">
      <w:pPr>
        <w:jc w:val="both"/>
      </w:pPr>
      <w:r>
        <w:t xml:space="preserve">For GNSS-only synchronization, a large fraction of the packets cannot be transmitted since the UE may lose it GNSS coverage, particularly with low number of hostpots indicating spotty GNSS coverage in an urban area. </w:t>
      </w:r>
    </w:p>
    <w:p w14:paraId="13A03353" w14:textId="77777777" w:rsidR="00DA0AF8" w:rsidRDefault="00DA0AF8" w:rsidP="00DA0AF8">
      <w:pPr>
        <w:jc w:val="both"/>
      </w:pPr>
      <w:r>
        <w:t xml:space="preserve">For asynchronous-SLSS based synchronization, UEs that loose GNSS coverage, will find a SyncRef UE and get synchronized to the same (or become independent synchronization sources). The complexity is high as full asynchronous search is needed. </w:t>
      </w:r>
    </w:p>
    <w:p w14:paraId="03DDC083" w14:textId="77777777" w:rsidR="00DA0AF8" w:rsidRPr="00E7146B" w:rsidRDefault="00DA0AF8" w:rsidP="00DA0AF8">
      <w:pPr>
        <w:jc w:val="both"/>
      </w:pPr>
      <w:r>
        <w:t>For the proposed non-SLSS and synchronous-SLSS based synchronization on the other hand provide huge improvement (as compared to GNSS-only) in the system outage performance at low implementation complexity at the UE. In other words, reduced-complexity synchronization procedures promise to yield most of the synchronization benefits of fully asynchronous SLSS-assisted synchronization, while at significantly lower UE complexity of implementation.</w:t>
      </w:r>
    </w:p>
    <w:p w14:paraId="6D2F0E65" w14:textId="77777777" w:rsidR="00DA0AF8" w:rsidRPr="007A0A0C" w:rsidRDefault="00DA0AF8" w:rsidP="00DA0AF8">
      <w:pPr>
        <w:jc w:val="both"/>
      </w:pPr>
      <w:r>
        <w:t>As a note, the initial conditions on used in this contribution have been made more severe as compared our prior contribution (</w:t>
      </w:r>
      <w:r w:rsidRPr="00077E12">
        <w:t>R1-1813423</w:t>
      </w:r>
      <w:r>
        <w:t xml:space="preserve">) to see the performance in more pessimistic scenarios. </w:t>
      </w:r>
    </w:p>
    <w:p w14:paraId="41482A5C" w14:textId="6F277839" w:rsidR="00DA0AF8" w:rsidRDefault="00DA0AF8" w:rsidP="00DA0AF8">
      <w:pPr>
        <w:jc w:val="both"/>
      </w:pPr>
      <w:r w:rsidRPr="00E7146B">
        <w:rPr>
          <w:b/>
        </w:rPr>
        <w:t xml:space="preserve">Observation </w:t>
      </w:r>
      <w:r w:rsidR="000E1C58">
        <w:rPr>
          <w:b/>
        </w:rPr>
        <w:t>B.1</w:t>
      </w:r>
      <w:r w:rsidRPr="00A928CC">
        <w:rPr>
          <w:b/>
        </w:rPr>
        <w:t>:</w:t>
      </w:r>
      <w:r>
        <w:t xml:space="preserve"> Simulation results indicate significant advantage of reduced-complexity synchronization procedures (non-SLSS based and synchronous-SLSS based synchronization) in terms of system synchronization performance (average fraction of packets dropped) as compared GNSS-only synchronization.</w:t>
      </w:r>
    </w:p>
    <w:p w14:paraId="20407C19" w14:textId="743AF47F" w:rsidR="00DA0AF8" w:rsidRDefault="00DA0AF8" w:rsidP="00F32770">
      <w:pPr>
        <w:jc w:val="both"/>
      </w:pPr>
      <w:r w:rsidRPr="00A928CC">
        <w:rPr>
          <w:b/>
        </w:rPr>
        <w:t>Obser</w:t>
      </w:r>
      <w:r w:rsidRPr="00E7146B">
        <w:rPr>
          <w:b/>
        </w:rPr>
        <w:t xml:space="preserve">vation </w:t>
      </w:r>
      <w:r w:rsidR="000E1C58">
        <w:rPr>
          <w:b/>
        </w:rPr>
        <w:t>B.2</w:t>
      </w:r>
      <w:r w:rsidRPr="00A928CC">
        <w:rPr>
          <w:b/>
        </w:rPr>
        <w:t xml:space="preserve">: </w:t>
      </w:r>
      <w:r>
        <w:t>Reduced-complexity synchronization procedures promises to yield most of the synchronization benefits of fully asynchronous SLSS-assisted synchronization, while at significantly lower UE complexity of implementation.</w:t>
      </w:r>
    </w:p>
    <w:sectPr w:rsidR="00DA0A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67877" w14:textId="77777777" w:rsidR="004A0B44" w:rsidRDefault="004A0B44" w:rsidP="002B4298">
      <w:pPr>
        <w:spacing w:after="0"/>
      </w:pPr>
      <w:r>
        <w:separator/>
      </w:r>
    </w:p>
  </w:endnote>
  <w:endnote w:type="continuationSeparator" w:id="0">
    <w:p w14:paraId="33E5C122" w14:textId="77777777" w:rsidR="004A0B44" w:rsidRDefault="004A0B44" w:rsidP="002B4298">
      <w:pPr>
        <w:spacing w:after="0"/>
      </w:pPr>
      <w:r>
        <w:continuationSeparator/>
      </w:r>
    </w:p>
  </w:endnote>
  <w:endnote w:type="continuationNotice" w:id="1">
    <w:p w14:paraId="7541C0AE" w14:textId="77777777" w:rsidR="004A0B44" w:rsidRDefault="004A0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DBE57" w14:textId="77777777" w:rsidR="004A0B44" w:rsidRDefault="004A0B44" w:rsidP="002B4298">
      <w:pPr>
        <w:spacing w:after="0"/>
      </w:pPr>
      <w:r>
        <w:separator/>
      </w:r>
    </w:p>
  </w:footnote>
  <w:footnote w:type="continuationSeparator" w:id="0">
    <w:p w14:paraId="59173524" w14:textId="77777777" w:rsidR="004A0B44" w:rsidRDefault="004A0B44" w:rsidP="002B4298">
      <w:pPr>
        <w:spacing w:after="0"/>
      </w:pPr>
      <w:r>
        <w:continuationSeparator/>
      </w:r>
    </w:p>
  </w:footnote>
  <w:footnote w:type="continuationNotice" w:id="1">
    <w:p w14:paraId="46A8E8AE" w14:textId="77777777" w:rsidR="004A0B44" w:rsidRDefault="004A0B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3"/>
  </w:num>
  <w:num w:numId="2">
    <w:abstractNumId w:val="8"/>
  </w:num>
  <w:num w:numId="3">
    <w:abstractNumId w:val="14"/>
  </w:num>
  <w:num w:numId="4">
    <w:abstractNumId w:val="2"/>
  </w:num>
  <w:num w:numId="5">
    <w:abstractNumId w:val="18"/>
  </w:num>
  <w:num w:numId="6">
    <w:abstractNumId w:val="6"/>
  </w:num>
  <w:num w:numId="7">
    <w:abstractNumId w:val="17"/>
  </w:num>
  <w:num w:numId="8">
    <w:abstractNumId w:val="16"/>
  </w:num>
  <w:num w:numId="9">
    <w:abstractNumId w:val="0"/>
  </w:num>
  <w:num w:numId="10">
    <w:abstractNumId w:val="9"/>
  </w:num>
  <w:num w:numId="11">
    <w:abstractNumId w:val="19"/>
  </w:num>
  <w:num w:numId="12">
    <w:abstractNumId w:val="10"/>
  </w:num>
  <w:num w:numId="13">
    <w:abstractNumId w:val="11"/>
  </w:num>
  <w:num w:numId="14">
    <w:abstractNumId w:val="15"/>
  </w:num>
  <w:num w:numId="15">
    <w:abstractNumId w:val="5"/>
  </w:num>
  <w:num w:numId="16">
    <w:abstractNumId w:val="12"/>
  </w:num>
  <w:num w:numId="17">
    <w:abstractNumId w:val="7"/>
  </w:num>
  <w:num w:numId="18">
    <w:abstractNumId w:val="1"/>
  </w:num>
  <w:num w:numId="19">
    <w:abstractNumId w:val="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7AE"/>
    <w:rsid w:val="0001493C"/>
    <w:rsid w:val="00022088"/>
    <w:rsid w:val="00034328"/>
    <w:rsid w:val="000624E1"/>
    <w:rsid w:val="00077571"/>
    <w:rsid w:val="000A5B2A"/>
    <w:rsid w:val="000B300C"/>
    <w:rsid w:val="000B3310"/>
    <w:rsid w:val="000C07B8"/>
    <w:rsid w:val="000C3C06"/>
    <w:rsid w:val="000E1C58"/>
    <w:rsid w:val="00163442"/>
    <w:rsid w:val="001675B5"/>
    <w:rsid w:val="0018030D"/>
    <w:rsid w:val="00182502"/>
    <w:rsid w:val="001849BB"/>
    <w:rsid w:val="00193405"/>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D248C"/>
    <w:rsid w:val="002D3D5D"/>
    <w:rsid w:val="002D648D"/>
    <w:rsid w:val="002F0C43"/>
    <w:rsid w:val="00300A80"/>
    <w:rsid w:val="00310F74"/>
    <w:rsid w:val="00347A91"/>
    <w:rsid w:val="0039745B"/>
    <w:rsid w:val="003A17E3"/>
    <w:rsid w:val="003A2906"/>
    <w:rsid w:val="003B6D12"/>
    <w:rsid w:val="003C3CB2"/>
    <w:rsid w:val="003C657B"/>
    <w:rsid w:val="003D6CED"/>
    <w:rsid w:val="003F24A8"/>
    <w:rsid w:val="003F5247"/>
    <w:rsid w:val="004031C8"/>
    <w:rsid w:val="0040652A"/>
    <w:rsid w:val="00415208"/>
    <w:rsid w:val="00417938"/>
    <w:rsid w:val="0044073B"/>
    <w:rsid w:val="00447104"/>
    <w:rsid w:val="004533AD"/>
    <w:rsid w:val="004704E8"/>
    <w:rsid w:val="00483054"/>
    <w:rsid w:val="0049630A"/>
    <w:rsid w:val="004A0B44"/>
    <w:rsid w:val="004A38D7"/>
    <w:rsid w:val="004C3E72"/>
    <w:rsid w:val="005141F9"/>
    <w:rsid w:val="00553802"/>
    <w:rsid w:val="00560358"/>
    <w:rsid w:val="005A6F2B"/>
    <w:rsid w:val="005C0140"/>
    <w:rsid w:val="005D091D"/>
    <w:rsid w:val="005D7567"/>
    <w:rsid w:val="005E23F2"/>
    <w:rsid w:val="005E2DF7"/>
    <w:rsid w:val="005E4FF1"/>
    <w:rsid w:val="005F6926"/>
    <w:rsid w:val="006109D3"/>
    <w:rsid w:val="00614065"/>
    <w:rsid w:val="00617EA4"/>
    <w:rsid w:val="006269B1"/>
    <w:rsid w:val="00635E5C"/>
    <w:rsid w:val="00651EF2"/>
    <w:rsid w:val="00666D2E"/>
    <w:rsid w:val="0068521E"/>
    <w:rsid w:val="00685CFF"/>
    <w:rsid w:val="006A24D6"/>
    <w:rsid w:val="006A6BA4"/>
    <w:rsid w:val="006A727A"/>
    <w:rsid w:val="006B3C03"/>
    <w:rsid w:val="006C53A8"/>
    <w:rsid w:val="006E4E3E"/>
    <w:rsid w:val="006E7836"/>
    <w:rsid w:val="00711448"/>
    <w:rsid w:val="007133A6"/>
    <w:rsid w:val="007230C3"/>
    <w:rsid w:val="00747452"/>
    <w:rsid w:val="0076571F"/>
    <w:rsid w:val="0077526B"/>
    <w:rsid w:val="00780218"/>
    <w:rsid w:val="00786563"/>
    <w:rsid w:val="00787807"/>
    <w:rsid w:val="007A3AFC"/>
    <w:rsid w:val="007C3DBC"/>
    <w:rsid w:val="007E348D"/>
    <w:rsid w:val="00803A64"/>
    <w:rsid w:val="008133BF"/>
    <w:rsid w:val="00827621"/>
    <w:rsid w:val="008820E1"/>
    <w:rsid w:val="008B0CB2"/>
    <w:rsid w:val="008B3A38"/>
    <w:rsid w:val="008D47AA"/>
    <w:rsid w:val="008E5025"/>
    <w:rsid w:val="008F3FBA"/>
    <w:rsid w:val="00903065"/>
    <w:rsid w:val="009339C5"/>
    <w:rsid w:val="00960E6B"/>
    <w:rsid w:val="00974924"/>
    <w:rsid w:val="009758FE"/>
    <w:rsid w:val="00984068"/>
    <w:rsid w:val="009849B1"/>
    <w:rsid w:val="00987F5B"/>
    <w:rsid w:val="00990DE8"/>
    <w:rsid w:val="009C5688"/>
    <w:rsid w:val="009E1DAC"/>
    <w:rsid w:val="009F00B6"/>
    <w:rsid w:val="00A02E41"/>
    <w:rsid w:val="00A04B5E"/>
    <w:rsid w:val="00A917AE"/>
    <w:rsid w:val="00A9233B"/>
    <w:rsid w:val="00A94A66"/>
    <w:rsid w:val="00AC08C6"/>
    <w:rsid w:val="00AE67AF"/>
    <w:rsid w:val="00B1675A"/>
    <w:rsid w:val="00B34563"/>
    <w:rsid w:val="00B42B20"/>
    <w:rsid w:val="00B45882"/>
    <w:rsid w:val="00B62820"/>
    <w:rsid w:val="00B77186"/>
    <w:rsid w:val="00B85DD7"/>
    <w:rsid w:val="00BA1224"/>
    <w:rsid w:val="00BA68FA"/>
    <w:rsid w:val="00BB1F3A"/>
    <w:rsid w:val="00BD17DC"/>
    <w:rsid w:val="00BE2ADE"/>
    <w:rsid w:val="00C11F4A"/>
    <w:rsid w:val="00C27BBF"/>
    <w:rsid w:val="00C71AA9"/>
    <w:rsid w:val="00CA07A0"/>
    <w:rsid w:val="00CB1188"/>
    <w:rsid w:val="00CB47DE"/>
    <w:rsid w:val="00CC10CA"/>
    <w:rsid w:val="00CC5F2C"/>
    <w:rsid w:val="00CE4D50"/>
    <w:rsid w:val="00CE5893"/>
    <w:rsid w:val="00D10F66"/>
    <w:rsid w:val="00D1119A"/>
    <w:rsid w:val="00D16A39"/>
    <w:rsid w:val="00D23855"/>
    <w:rsid w:val="00D35E26"/>
    <w:rsid w:val="00D50505"/>
    <w:rsid w:val="00D61129"/>
    <w:rsid w:val="00D679BC"/>
    <w:rsid w:val="00D71F11"/>
    <w:rsid w:val="00DA0AF8"/>
    <w:rsid w:val="00DA3AAB"/>
    <w:rsid w:val="00DB08A3"/>
    <w:rsid w:val="00DB78D3"/>
    <w:rsid w:val="00DC0349"/>
    <w:rsid w:val="00DC0FF1"/>
    <w:rsid w:val="00DC436A"/>
    <w:rsid w:val="00DD3FF6"/>
    <w:rsid w:val="00DD6DF4"/>
    <w:rsid w:val="00DF2D10"/>
    <w:rsid w:val="00DF6C7D"/>
    <w:rsid w:val="00E04F24"/>
    <w:rsid w:val="00E053DA"/>
    <w:rsid w:val="00E13E61"/>
    <w:rsid w:val="00ED0959"/>
    <w:rsid w:val="00EF461C"/>
    <w:rsid w:val="00F2498F"/>
    <w:rsid w:val="00F24A2F"/>
    <w:rsid w:val="00F32770"/>
    <w:rsid w:val="00F71328"/>
    <w:rsid w:val="00F75C12"/>
    <w:rsid w:val="00F77119"/>
    <w:rsid w:val="00FE7233"/>
    <w:rsid w:val="00FE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cid:image002.png@01D54C80.9AC6EAB0" TargetMode="Externa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cid:image005.png@01D4EFAE.C17A1B20" TargetMode="External"/><Relationship Id="rId32" Type="http://schemas.openxmlformats.org/officeDocument/2006/relationships/image" Target="media/image16.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SRVZ567275SS-924214940-72</_dlc_DocId>
    <_dlc_DocIdUrl xmlns="932dab1a-f806-440a-b546-5f112cb4e652">
      <Url>https://projects.qualcomm.com/sites/libra/_layouts/15/DocIdRedir.aspx?ID=SRVZ567275SS-924214940-72</Url>
      <Description>SRVZ567275SS-924214940-72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4A4E71-C378-46AD-88F8-D86B432B26C9}">
  <ds:schemaRefs>
    <ds:schemaRef ds:uri="http://schemas.microsoft.com/sharepoint/events"/>
  </ds:schemaRefs>
</ds:datastoreItem>
</file>

<file path=customXml/itemProps2.xml><?xml version="1.0" encoding="utf-8"?>
<ds:datastoreItem xmlns:ds="http://schemas.openxmlformats.org/officeDocument/2006/customXml" ds:itemID="{93427AFB-C3D2-4C6C-9880-438E6FACB9BB}">
  <ds:schemaRefs>
    <ds:schemaRef ds:uri="http://schemas.microsoft.com/sharepoint/v3/contenttype/forms"/>
  </ds:schemaRefs>
</ds:datastoreItem>
</file>

<file path=customXml/itemProps3.xml><?xml version="1.0" encoding="utf-8"?>
<ds:datastoreItem xmlns:ds="http://schemas.openxmlformats.org/officeDocument/2006/customXml" ds:itemID="{C57B54AF-3FAF-498D-85B0-CE81C47A6BBF}">
  <ds:schemaRefs>
    <ds:schemaRef ds:uri="http://purl.org/dc/terms/"/>
    <ds:schemaRef ds:uri="932dab1a-f806-440a-b546-5f112cb4e652"/>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4951</Words>
  <Characters>28223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Sudhir Baghel</dc:creator>
  <cp:keywords/>
  <dc:description/>
  <cp:lastModifiedBy>Shuanshuan Wu</cp:lastModifiedBy>
  <cp:revision>9</cp:revision>
  <dcterms:created xsi:type="dcterms:W3CDTF">2019-08-16T20:57:00Z</dcterms:created>
  <dcterms:modified xsi:type="dcterms:W3CDTF">2019-08-16T21:21:00Z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e849689c-0599-4983-8e4b-27ac2f61b441</vt:lpwstr>
  </property>
</Properties>
</file>